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/>
          <w:b/>
          <w:bCs/>
          <w:sz w:val="44"/>
          <w:szCs w:val="44"/>
        </w:rPr>
      </w:pPr>
      <w:r>
        <w:rPr>
          <w:rFonts w:hint="eastAsia"/>
          <w:sz w:val="32"/>
          <w:szCs w:val="32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 xml:space="preserve">图书室借阅制度 </w:t>
      </w:r>
    </w:p>
    <w:p>
      <w:pPr>
        <w:numPr>
          <w:ilvl w:val="0"/>
          <w:numId w:val="1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入室须知      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1、 严格遵守本室规章制度，一切行为务必做到文明礼貌。   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2、注意仪表，保持安静。      </w:t>
      </w:r>
    </w:p>
    <w:p>
      <w:pPr>
        <w:numPr>
          <w:ilvl w:val="0"/>
          <w:numId w:val="2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爱护图书、报刊、设备等一切公共财物。    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4、 室内严禁抽烟，严禁随地吐痰，严禁乱扔纸屑、瓜皮、果壳等杂物。    </w:t>
      </w:r>
    </w:p>
    <w:p>
      <w:pPr>
        <w:numPr>
          <w:ilvl w:val="0"/>
          <w:numId w:val="3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借阅规则    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</w:t>
      </w:r>
      <w:r>
        <w:rPr>
          <w:rFonts w:hint="eastAsia"/>
          <w:sz w:val="32"/>
          <w:szCs w:val="32"/>
          <w:lang w:eastAsia="zh-CN"/>
        </w:rPr>
        <w:t>借阅必须办理借阅手续，</w:t>
      </w:r>
      <w:r>
        <w:rPr>
          <w:rFonts w:hint="eastAsia"/>
          <w:sz w:val="32"/>
          <w:szCs w:val="32"/>
        </w:rPr>
        <w:t xml:space="preserve">每人每次借书不得超过两本，期限为15天，到期不还者，下次不得借阅。   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2、读者要爱护图书，妥善保管，不得遗失、撕毁、污损涂写等，违者照价赔偿   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3、工作人员调离工作，必须还清图书。   </w:t>
      </w:r>
    </w:p>
    <w:p>
      <w:pPr>
        <w:numPr>
          <w:ilvl w:val="0"/>
          <w:numId w:val="3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遗失、损坏图书报刊赔偿办法。  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图书室的书刊是人类文明的伟大结晶，读者必须陪加爱护、妥善保管，不得污损、撕剪、圈点、批注、划线、印描、折叠或遗失。如有上述情况，除给予必要的批评教育外，均按本规定处理。   </w:t>
      </w:r>
    </w:p>
    <w:p>
      <w:pPr>
        <w:numPr>
          <w:ilvl w:val="0"/>
          <w:numId w:val="4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凡遗失图书，应在一个月内以相同版本相同价格图书偿还。    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1 、一般图书按原价赔偿。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2 、各种业务专业书和孤本书，市场上难以购买图书，按原价的 2 — 3 倍赔偿。     3 、成套多卷书，配套工具书，遗失其中一册或数册者，按全套书价赔偿。   </w:t>
      </w:r>
    </w:p>
    <w:p>
      <w:pPr>
        <w:numPr>
          <w:ilvl w:val="0"/>
          <w:numId w:val="4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、污损书刊，按其污损程度，照下列规定处理。    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1 、污损书刊，按其污损程度较轻，不影响书刊内容和纸质，对他人阅读无大影响者，除给予批评教育外，赔偿书刊原价的 30 — 50% 。    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2 、污损严重（十处）以上，严重影响他人阅读或污损无法清除的，按图书遗失赔偿并交回无损图书。  </w:t>
      </w:r>
    </w:p>
    <w:p>
      <w:pPr>
        <w:numPr>
          <w:ilvl w:val="0"/>
          <w:numId w:val="4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偷窃、撕毁书刊的处理。     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1 、凡偷窃、撕毁书刊中的资料、图片、数据、表格等可按原价的 10 倍乃至于更大倍数处于罚款。并视情节轻重、态度的好坏给予通报批评。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2 、隐匿书刊中的图表，附属物等不归还图书室的“以偷窃，撕毁书刊”论处。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864D1"/>
    <w:multiLevelType w:val="singleLevel"/>
    <w:tmpl w:val="57F864D1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F864FA"/>
    <w:multiLevelType w:val="singleLevel"/>
    <w:tmpl w:val="57F864FA"/>
    <w:lvl w:ilvl="0" w:tentative="0">
      <w:start w:val="3"/>
      <w:numFmt w:val="decimal"/>
      <w:suff w:val="space"/>
      <w:lvlText w:val="%1、"/>
      <w:lvlJc w:val="left"/>
    </w:lvl>
  </w:abstractNum>
  <w:abstractNum w:abstractNumId="2">
    <w:nsid w:val="57F86514"/>
    <w:multiLevelType w:val="singleLevel"/>
    <w:tmpl w:val="57F86514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57F86587"/>
    <w:multiLevelType w:val="singleLevel"/>
    <w:tmpl w:val="57F86587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A0574"/>
    <w:rsid w:val="225A0574"/>
    <w:rsid w:val="23742E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2016-10-08T03:07:00Z</dcterms:created>
  <dc:creator>Administrator</dc:creator>
  <cp:lastModifiedBy>Administrator</cp:lastModifiedBy>
  <dcterms:modified xsi:type="dcterms:W3CDTF">2018-06-02T08:57:53Z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