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/>
        <w:jc w:val="center"/>
        <w:rPr>
          <w:color w:val="3D3C3C"/>
          <w:sz w:val="36"/>
          <w:szCs w:val="36"/>
        </w:rPr>
      </w:pPr>
      <w:r>
        <w:rPr>
          <w:rFonts w:ascii="宋体" w:hAnsi="宋体" w:eastAsia="宋体" w:cs="宋体"/>
          <w:color w:val="3D3C3C"/>
          <w:kern w:val="0"/>
          <w:sz w:val="36"/>
          <w:szCs w:val="36"/>
          <w:lang w:val="en-US" w:eastAsia="zh-CN" w:bidi="ar"/>
        </w:rPr>
        <w:t>关于王俄登宅基地首次的公告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王俄登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5110221JC00228F00010001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房屋：70㎡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土地：147.76㎡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5F70C13"/>
    <w:rsid w:val="2E705ADE"/>
    <w:rsid w:val="585867F0"/>
    <w:rsid w:val="5BAB5AF4"/>
    <w:rsid w:val="5BC12C42"/>
    <w:rsid w:val="6EED7D49"/>
    <w:rsid w:val="797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289</Characters>
  <Lines>0</Lines>
  <Paragraphs>0</Paragraphs>
  <TotalTime>2</TotalTime>
  <ScaleCrop>false</ScaleCrop>
  <LinksUpToDate>false</LinksUpToDate>
  <CharactersWithSpaces>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87CE333A742E4B8781D26ECC9E07C835</vt:lpwstr>
  </property>
</Properties>
</file>