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永安村疫情防控应急处置预案</w:t>
      </w:r>
    </w:p>
    <w:p>
      <w:pPr>
        <w:spacing w:line="500" w:lineRule="exact"/>
        <w:ind w:firstLine="640"/>
        <w:rPr>
          <w:rFonts w:hint="eastAsia" w:ascii="仿宋_GB2312"/>
        </w:rPr>
      </w:pPr>
    </w:p>
    <w:p>
      <w:pPr>
        <w:spacing w:line="500" w:lineRule="exact"/>
        <w:ind w:firstLine="640"/>
        <w:rPr>
          <w:rFonts w:hint="eastAsia" w:ascii="仿宋_GB2312"/>
        </w:rPr>
      </w:pPr>
      <w:r>
        <w:rPr>
          <w:rFonts w:hint="eastAsia" w:ascii="仿宋_GB2312"/>
        </w:rPr>
        <w:t>为有效预防和及时控制可能发生的新型冠肺炎疫情，做好应急处置工作，切实保障公众健康、维护社会稳定，按照苏木党委、政府工作要求，结合本村实际，制定永安村疫情防控应急处置预案如下。</w:t>
      </w:r>
    </w:p>
    <w:p>
      <w:pPr>
        <w:spacing w:line="500" w:lineRule="exact"/>
        <w:ind w:firstLine="64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一、指导思想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坚持人民至上、生命至上、立足实战、快速相应的工作原则，进一步提高永安村疫情防控应急处置工作能力，确保各类工作人员、所需物资第一时间到位，全员核酸采样检测工作按照要求有序开展，及时消除隐患，尽早恢复正常生产生活秩序。</w:t>
      </w:r>
    </w:p>
    <w:p>
      <w:pPr>
        <w:spacing w:line="500" w:lineRule="exact"/>
        <w:ind w:firstLine="64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二、工作任务</w:t>
      </w:r>
    </w:p>
    <w:p>
      <w:pPr>
        <w:spacing w:line="500" w:lineRule="exact"/>
        <w:ind w:firstLine="640"/>
        <w:rPr>
          <w:rFonts w:hint="eastAsia" w:ascii="楷体_GB2312" w:hAnsi="黑体" w:eastAsia="楷体_GB2312"/>
          <w:b/>
        </w:rPr>
      </w:pPr>
      <w:r>
        <w:rPr>
          <w:rFonts w:hint="eastAsia" w:ascii="楷体_GB2312" w:hAnsi="黑体" w:eastAsia="楷体_GB2312"/>
          <w:b/>
        </w:rPr>
        <w:t>（一）成立应急处置领导小组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成立永安村疫情防控应急处置领导小组，由村党支部书记任组长，村委会副书记程艳龙任副组长，负责该预案的启动和实施。主要负责区域封闭期间人员管控、环境消杀、物资筹备以及全员核酸采样检测工作。</w:t>
      </w:r>
    </w:p>
    <w:p>
      <w:pPr>
        <w:spacing w:line="500" w:lineRule="exact"/>
        <w:ind w:firstLine="640"/>
        <w:rPr>
          <w:rFonts w:hint="eastAsia" w:ascii="楷体_GB2312" w:hAnsi="黑体" w:eastAsia="楷体_GB2312"/>
          <w:b/>
        </w:rPr>
      </w:pPr>
      <w:r>
        <w:rPr>
          <w:rFonts w:hint="eastAsia" w:ascii="楷体_GB2312" w:hAnsi="黑体" w:eastAsia="楷体_GB2312"/>
          <w:b/>
        </w:rPr>
        <w:t>（二）实施全村封闭管理</w:t>
      </w:r>
    </w:p>
    <w:p>
      <w:pPr>
        <w:spacing w:line="500" w:lineRule="exact"/>
        <w:ind w:firstLine="640"/>
        <w:rPr>
          <w:rFonts w:hint="eastAsia"/>
          <w:b/>
        </w:rPr>
      </w:pPr>
      <w:r>
        <w:rPr>
          <w:rFonts w:hint="eastAsia"/>
          <w:b/>
        </w:rPr>
        <w:t>1.封闭管理时间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在接到苏木疫情防控指挥部应急预警后，第一时间实行全村封闭管理，封闭管理解除时间按照苏木疫情防控指挥部通知执行。</w:t>
      </w:r>
    </w:p>
    <w:p>
      <w:pPr>
        <w:spacing w:line="500" w:lineRule="exact"/>
        <w:ind w:firstLine="640"/>
        <w:rPr>
          <w:rFonts w:hint="eastAsia"/>
          <w:b/>
        </w:rPr>
      </w:pPr>
      <w:r>
        <w:rPr>
          <w:rFonts w:hint="eastAsia"/>
          <w:b/>
        </w:rPr>
        <w:t>2.封闭管理范围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全村共有6个出入口，在接到苏木疫情防控指挥部应急预警后，由村疫情防控应急处置领导小组负责，组织利用铲车、土堆等对所有出入口全部进行封堵。禁止人员及车辆进出，坚决杜绝人员步行通过。将李紫阳门前出入口作为预留口，用于上级疫情防控相关部门人员及车辆进出。</w:t>
      </w:r>
    </w:p>
    <w:p>
      <w:pPr>
        <w:spacing w:line="500" w:lineRule="exact"/>
        <w:ind w:firstLine="640"/>
        <w:rPr>
          <w:rFonts w:hint="eastAsia"/>
          <w:b/>
        </w:rPr>
      </w:pPr>
      <w:r>
        <w:rPr>
          <w:rFonts w:hint="eastAsia"/>
          <w:b/>
        </w:rPr>
        <w:t>3.封闭期间防控措施及办法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①在每个出入口设置哨岗（安排2人值守），实行24小时值班值宿（附件1）；同时，组建2支封闭管理巡逻队，负责村内街巷、各出入口及辖区巡查管理（附件2）。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②封闭期间，全村以户为单位，禁止相互串门、闲聊。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③对于出现发热人员的家庭，拉警戒线，禁止所有家庭成员外出，并依程序进行居家医学观察。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④对可疑暴露者和密切接触者，立即上报苏木疫情防控指挥部，配合相关部门和专业机构开展核酸采样检测、人员隔离转运、环境消杀、流行病学调查等工作。</w:t>
      </w:r>
    </w:p>
    <w:p>
      <w:pPr>
        <w:spacing w:line="500" w:lineRule="exact"/>
        <w:ind w:firstLine="640"/>
        <w:rPr>
          <w:rFonts w:hint="eastAsia" w:ascii="楷体_GB2312" w:hAnsi="黑体" w:eastAsia="楷体_GB2312"/>
          <w:b/>
        </w:rPr>
      </w:pPr>
      <w:r>
        <w:rPr>
          <w:rFonts w:hint="eastAsia" w:ascii="楷体_GB2312" w:hAnsi="黑体" w:eastAsia="楷体_GB2312"/>
          <w:b/>
        </w:rPr>
        <w:t>（三）开展全村环境消杀</w:t>
      </w:r>
    </w:p>
    <w:p>
      <w:pPr>
        <w:tabs>
          <w:tab w:val="left" w:pos="6703"/>
        </w:tabs>
        <w:spacing w:line="500" w:lineRule="exact"/>
        <w:ind w:firstLine="640"/>
        <w:rPr>
          <w:rFonts w:hint="eastAsia"/>
        </w:rPr>
      </w:pPr>
      <w:r>
        <w:rPr>
          <w:rFonts w:hint="eastAsia"/>
        </w:rPr>
        <w:t>封闭管理期间，由巡逻队负责，在上级相关部门的指导下开展全村环境消杀工作。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1.街巷消毒。利用喷雾器（背负式、担架式或车载式）在全村所有街巷喷洒含氯消毒剂、二氧化氯、过氧乙酸、过氧化氢、单过硫酸氢钾等消毒剂。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2.室内消毒。选择过氧乙酸、二氧化氯、过氧化氢等消毒剂对病例、无症状感染者、密切及次密接触者的起居房间、厨房、浴室、厕所（尤其是旱厕）及室内高频接触物体表面进行喷雾消毒或擦拭消毒。加大环境消毒频次，同时做好垃圾、粪便和污水的无害化处理。</w:t>
      </w:r>
    </w:p>
    <w:p>
      <w:pPr>
        <w:spacing w:line="500" w:lineRule="exact"/>
        <w:ind w:firstLine="640"/>
        <w:rPr>
          <w:rFonts w:hint="eastAsia" w:ascii="楷体_GB2312" w:hAnsi="黑体" w:eastAsia="楷体_GB2312"/>
          <w:b/>
        </w:rPr>
      </w:pPr>
      <w:r>
        <w:rPr>
          <w:rFonts w:hint="eastAsia" w:ascii="楷体_GB2312" w:hAnsi="黑体" w:eastAsia="楷体_GB2312"/>
          <w:b/>
        </w:rPr>
        <w:t>（四）建立网格化核酸采样机制</w:t>
      </w:r>
    </w:p>
    <w:p>
      <w:pPr>
        <w:spacing w:line="500" w:lineRule="exact"/>
        <w:ind w:firstLine="640"/>
        <w:rPr>
          <w:rFonts w:hint="eastAsia"/>
          <w:b/>
        </w:rPr>
      </w:pPr>
      <w:r>
        <w:rPr>
          <w:rFonts w:hint="eastAsia"/>
          <w:b/>
        </w:rPr>
        <w:t>1.核酸采样点设置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采样地点设置在村委会活动广场。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根据场地条件，划分为等候区、登记采样区和临时隔离区。采样点实行出入双通道（广场东北角为入口、西北角为出口），保证人员单向流动，有效分散待检人员密度。采样点外设置单独场所或帐篷，用于采样人员更衣、备餐、值班等。同时，组建采样点配合工作队（附件3），做好现场秩序维护，及时开展环境消杀和医疗垃圾处置，保障检测工作安全有序进行。如有必要，可适度增加采样台，保证1—2天内完成采样工作。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  <w:b/>
        </w:rPr>
        <w:t>等候区：</w:t>
      </w:r>
      <w:r>
        <w:rPr>
          <w:rFonts w:hint="eastAsia"/>
        </w:rPr>
        <w:t>标识“1米”等候线，落实间隔要求，严控人员密度，避免大规模采样时造成人员聚集；等候人员均应按要求佩戴好口罩。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  <w:b/>
        </w:rPr>
        <w:t>登记采样区：</w:t>
      </w:r>
      <w:r>
        <w:rPr>
          <w:rFonts w:hint="eastAsia"/>
        </w:rPr>
        <w:t>应根据气候条件，配备帐篷、适量桌椅等用品，保证工作人员能够快速登记、采样。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  <w:b/>
        </w:rPr>
        <w:t>临时隔离区：</w:t>
      </w:r>
      <w:r>
        <w:rPr>
          <w:rFonts w:hint="eastAsia"/>
        </w:rPr>
        <w:t>用于暂时隔离在采样过程中发现的疑似患者或高危人群。</w:t>
      </w:r>
    </w:p>
    <w:p>
      <w:pPr>
        <w:spacing w:line="500" w:lineRule="exact"/>
        <w:ind w:firstLine="640"/>
        <w:rPr>
          <w:rFonts w:hint="eastAsia"/>
          <w:b/>
        </w:rPr>
      </w:pPr>
      <w:r>
        <w:rPr>
          <w:rFonts w:hint="eastAsia"/>
          <w:b/>
        </w:rPr>
        <w:t>2.科学确定网格化检测区域划分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全村共划分为9个网格。各网格长需掌握网格内所有人员的相关详细信息，包括姓名、性别、年龄、身份、身份证号码、住址、联系电话等，做好组织动员、人员通知、人数统计等工作，确保核酸采样检测工作稳妥有序进行。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同时，根据人群可能感染的风险高低，按照密切接触者、涉疫区域相关人员、高中风险地区人员、重点人群、低风险地区人员的顺序，依次开展核酸采样检测筛查，逐步扩大检测范围直至实现全履盖。针对行动不便的老人、孕产妇、残疾人等特殊群体，组织安排采样人员上门采集，确保检测工作不落一人。</w:t>
      </w:r>
    </w:p>
    <w:p>
      <w:pPr>
        <w:spacing w:line="500" w:lineRule="exact"/>
        <w:ind w:firstLine="64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三、工作要求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 w:ascii="楷体_GB2312" w:eastAsia="楷体_GB2312"/>
          <w:b/>
        </w:rPr>
        <w:t>（一）加强组织领导。</w:t>
      </w:r>
      <w:r>
        <w:rPr>
          <w:rFonts w:hint="eastAsia"/>
        </w:rPr>
        <w:t>坚持人民至上、生命至上，深刻认识疫情防控工作的重要性，在苏木党委、政府的统一领导下，协同一致迅速有效的组织开展封闭管理及全员核酸采样检测工作。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 w:ascii="楷体_GB2312" w:eastAsia="楷体_GB2312"/>
          <w:b/>
        </w:rPr>
        <w:t>（二）压实工作责任。</w:t>
      </w:r>
      <w:r>
        <w:rPr>
          <w:rFonts w:hint="eastAsia"/>
        </w:rPr>
        <w:t>根据应急预案安排做好任务分解，确保工作细化落实到人，适时组织开展应急演练，及时查风险、补短板、堵漏洞，确保做到仗来能打，打仗必胜。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 w:ascii="楷体_GB2312" w:eastAsia="楷体_GB2312"/>
          <w:b/>
        </w:rPr>
        <w:t>（三）加大防控宣传。</w:t>
      </w:r>
      <w:r>
        <w:rPr>
          <w:rFonts w:hint="eastAsia"/>
        </w:rPr>
        <w:t>通过各种形式、途径开展新冠肺炎防控知识宣传，特别是在封闭管理期间，要做好群众心理疏导工作，避免出现人群混乱、恐慌和聚集情况。</w:t>
      </w:r>
    </w:p>
    <w:p>
      <w:pPr>
        <w:spacing w:line="240" w:lineRule="auto"/>
        <w:ind w:firstLine="0" w:firstLineChars="0"/>
        <w:jc w:val="left"/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ind w:firstLine="198" w:firstLineChars="62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附件1</w:t>
      </w:r>
    </w:p>
    <w:p>
      <w:pPr>
        <w:spacing w:line="500" w:lineRule="exact"/>
        <w:ind w:firstLine="272" w:firstLineChars="62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ind w:firstLine="272" w:firstLineChars="62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ind w:firstLine="272" w:firstLineChars="6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永安村出入口封堵及值守人员安排</w:t>
      </w:r>
    </w:p>
    <w:p>
      <w:pPr>
        <w:spacing w:line="500" w:lineRule="exact"/>
        <w:ind w:firstLine="640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780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kern w:val="2"/>
              </w:rPr>
            </w:pPr>
            <w:r>
              <w:rPr>
                <w:rFonts w:hint="eastAsia"/>
                <w:kern w:val="0"/>
              </w:rPr>
              <w:t>序号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kern w:val="2"/>
              </w:rPr>
            </w:pPr>
            <w:r>
              <w:rPr>
                <w:rFonts w:hint="eastAsia"/>
                <w:kern w:val="0"/>
              </w:rPr>
              <w:t>出入口位置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kern w:val="2"/>
              </w:rPr>
            </w:pPr>
            <w:r>
              <w:rPr>
                <w:rFonts w:hint="eastAsia"/>
                <w:kern w:val="0"/>
              </w:rPr>
              <w:t>值守人员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kern w:val="2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kern w:val="2"/>
              </w:rPr>
            </w:pPr>
            <w:r>
              <w:rPr>
                <w:rFonts w:hint="eastAsia"/>
                <w:kern w:val="0"/>
              </w:rPr>
              <w:t>大堤西出入口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1900"/>
                <w:tab w:val="right" w:pos="3801"/>
              </w:tabs>
              <w:spacing w:line="500" w:lineRule="exact"/>
              <w:ind w:firstLine="0" w:firstLineChars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焦晓飞，金明军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kern w:val="2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大堤东出入口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rPr>
                <w:kern w:val="2"/>
              </w:rPr>
            </w:pPr>
            <w:r>
              <w:rPr>
                <w:rFonts w:hint="eastAsia"/>
                <w:kern w:val="2"/>
              </w:rPr>
              <w:t>金玉柱， 赵亚庆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kern w:val="2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kern w:val="2"/>
              </w:rPr>
            </w:pPr>
            <w:r>
              <w:rPr>
                <w:rFonts w:hint="eastAsia"/>
                <w:kern w:val="0"/>
              </w:rPr>
              <w:t>国储库东侧出入口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rPr>
                <w:kern w:val="2"/>
              </w:rPr>
            </w:pPr>
            <w:r>
              <w:rPr>
                <w:rFonts w:hint="eastAsia"/>
                <w:kern w:val="2"/>
              </w:rPr>
              <w:t>杨学君，孟凡宝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kern w:val="2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kern w:val="2"/>
              </w:rPr>
            </w:pPr>
            <w:r>
              <w:rPr>
                <w:rFonts w:hint="eastAsia"/>
                <w:kern w:val="0"/>
              </w:rPr>
              <w:t>薛有东侧出入口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rPr>
                <w:kern w:val="2"/>
              </w:rPr>
            </w:pPr>
            <w:r>
              <w:rPr>
                <w:rFonts w:hint="eastAsia"/>
                <w:kern w:val="2"/>
              </w:rPr>
              <w:t>薛有，吴艳辉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kern w:val="2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kern w:val="2"/>
              </w:rPr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南侧出入口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rPr>
                <w:kern w:val="2"/>
              </w:rPr>
            </w:pPr>
            <w:r>
              <w:rPr>
                <w:rFonts w:hint="eastAsia"/>
                <w:kern w:val="2"/>
              </w:rPr>
              <w:t>温庆雨，佟亚丽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kern w:val="2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jc w:val="center"/>
              <w:rPr>
                <w:kern w:val="2"/>
              </w:rPr>
            </w:pPr>
            <w:r>
              <w:rPr>
                <w:rFonts w:hint="eastAsia"/>
                <w:kern w:val="0"/>
              </w:rPr>
              <w:t>李紫阳南侧出入口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0" w:firstLineChars="0"/>
              <w:rPr>
                <w:kern w:val="2"/>
              </w:rPr>
            </w:pPr>
            <w:r>
              <w:rPr>
                <w:rFonts w:hint="eastAsia"/>
                <w:kern w:val="2"/>
              </w:rPr>
              <w:t>王井全，焦建国</w:t>
            </w:r>
          </w:p>
        </w:tc>
      </w:tr>
    </w:tbl>
    <w:p>
      <w:pPr>
        <w:spacing w:line="500" w:lineRule="exact"/>
        <w:ind w:firstLine="640"/>
        <w:rPr>
          <w:rFonts w:hint="eastAsia"/>
        </w:rPr>
      </w:pPr>
    </w:p>
    <w:p>
      <w:pPr>
        <w:spacing w:line="500" w:lineRule="exact"/>
        <w:ind w:firstLine="640"/>
        <w:rPr>
          <w:rFonts w:hint="eastAsia"/>
        </w:rPr>
      </w:pPr>
    </w:p>
    <w:p>
      <w:pPr>
        <w:spacing w:line="500" w:lineRule="exact"/>
        <w:ind w:firstLine="640"/>
        <w:rPr>
          <w:rFonts w:hint="eastAsia"/>
        </w:rPr>
      </w:pPr>
    </w:p>
    <w:p>
      <w:pPr>
        <w:spacing w:line="500" w:lineRule="exact"/>
        <w:ind w:firstLine="640"/>
        <w:rPr>
          <w:rFonts w:hint="eastAsia"/>
        </w:rPr>
      </w:pPr>
    </w:p>
    <w:p>
      <w:pPr>
        <w:spacing w:line="240" w:lineRule="auto"/>
        <w:ind w:firstLine="0" w:firstLineChars="0"/>
        <w:jc w:val="left"/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ind w:firstLine="198" w:firstLineChars="62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附件2</w:t>
      </w:r>
    </w:p>
    <w:p>
      <w:pPr>
        <w:spacing w:line="500" w:lineRule="exact"/>
        <w:ind w:firstLine="272" w:firstLineChars="62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ind w:firstLine="272" w:firstLineChars="62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ind w:firstLine="88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永安村封闭管理巡逻队人员安排</w:t>
      </w:r>
    </w:p>
    <w:p>
      <w:pPr>
        <w:spacing w:line="500" w:lineRule="exact"/>
        <w:ind w:firstLine="640"/>
        <w:rPr>
          <w:rFonts w:hint="eastAsia"/>
        </w:rPr>
      </w:pPr>
    </w:p>
    <w:p>
      <w:pPr>
        <w:spacing w:line="500" w:lineRule="exact"/>
        <w:ind w:firstLine="640"/>
        <w:rPr>
          <w:rFonts w:hint="eastAsia"/>
        </w:rPr>
      </w:pP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北街巡逻队：苏峰，焦双宝，陈国军， 张晓丽</w:t>
      </w:r>
    </w:p>
    <w:p>
      <w:pPr>
        <w:spacing w:line="500" w:lineRule="exact"/>
        <w:ind w:firstLine="640"/>
        <w:rPr>
          <w:rFonts w:hint="eastAsia"/>
        </w:rPr>
      </w:pPr>
      <w:r>
        <w:rPr>
          <w:rFonts w:hint="eastAsia"/>
        </w:rPr>
        <w:t>南街巡逻队：金玉强，王立德，王虎，金秀杰</w:t>
      </w:r>
    </w:p>
    <w:p>
      <w:pPr>
        <w:spacing w:line="500" w:lineRule="exact"/>
        <w:ind w:firstLine="640"/>
        <w:rPr>
          <w:rFonts w:hint="eastAsia"/>
        </w:rPr>
      </w:pPr>
    </w:p>
    <w:p>
      <w:pPr>
        <w:spacing w:line="500" w:lineRule="exact"/>
        <w:ind w:firstLine="640"/>
        <w:rPr>
          <w:rFonts w:hint="eastAsia"/>
        </w:rPr>
      </w:pPr>
    </w:p>
    <w:p>
      <w:pPr>
        <w:ind w:firstLine="643"/>
        <w:rPr>
          <w:rFonts w:hint="eastAsia" w:eastAsia="仿宋" w:cs="仿宋"/>
          <w:b/>
        </w:rPr>
      </w:pPr>
    </w:p>
    <w:p>
      <w:pPr>
        <w:ind w:firstLine="643"/>
        <w:rPr>
          <w:rFonts w:hint="eastAsia" w:eastAsia="仿宋" w:cs="仿宋"/>
          <w:b/>
        </w:rPr>
      </w:pPr>
    </w:p>
    <w:p>
      <w:pPr>
        <w:ind w:firstLine="643"/>
        <w:rPr>
          <w:rFonts w:hint="eastAsia" w:eastAsia="仿宋" w:cs="仿宋"/>
          <w:b/>
        </w:rPr>
      </w:pPr>
    </w:p>
    <w:p>
      <w:pPr>
        <w:ind w:firstLine="643"/>
        <w:rPr>
          <w:rFonts w:hint="eastAsia" w:eastAsia="仿宋" w:cs="仿宋"/>
          <w:b/>
        </w:rPr>
      </w:pPr>
    </w:p>
    <w:p>
      <w:pPr>
        <w:ind w:firstLine="643"/>
        <w:rPr>
          <w:rFonts w:hint="eastAsia" w:eastAsia="仿宋" w:cs="仿宋"/>
          <w:b/>
        </w:rPr>
      </w:pPr>
    </w:p>
    <w:p>
      <w:pPr>
        <w:ind w:firstLine="643"/>
        <w:rPr>
          <w:rFonts w:hint="eastAsia" w:eastAsia="仿宋" w:cs="仿宋"/>
          <w:b/>
        </w:rPr>
      </w:pPr>
    </w:p>
    <w:p>
      <w:pPr>
        <w:ind w:firstLine="643"/>
        <w:rPr>
          <w:rFonts w:hint="eastAsia" w:eastAsia="仿宋" w:cs="仿宋"/>
          <w:b/>
        </w:rPr>
      </w:pPr>
    </w:p>
    <w:p>
      <w:pPr>
        <w:ind w:firstLine="643"/>
        <w:rPr>
          <w:rFonts w:hint="eastAsia" w:eastAsia="仿宋" w:cs="仿宋"/>
          <w:b/>
        </w:rPr>
      </w:pPr>
    </w:p>
    <w:p>
      <w:pPr>
        <w:ind w:firstLine="643"/>
        <w:rPr>
          <w:rFonts w:hint="eastAsia" w:eastAsia="仿宋" w:cs="仿宋"/>
          <w:b/>
        </w:rPr>
      </w:pPr>
    </w:p>
    <w:p>
      <w:pPr>
        <w:ind w:firstLine="643"/>
        <w:rPr>
          <w:rFonts w:hint="eastAsia" w:eastAsia="仿宋" w:cs="仿宋"/>
          <w:b/>
        </w:rPr>
      </w:pPr>
    </w:p>
    <w:p>
      <w:pPr>
        <w:ind w:firstLine="643"/>
        <w:rPr>
          <w:rFonts w:hint="eastAsia" w:eastAsia="仿宋" w:cs="仿宋"/>
          <w:b/>
        </w:rPr>
      </w:pPr>
    </w:p>
    <w:p>
      <w:pPr>
        <w:ind w:firstLine="643"/>
        <w:rPr>
          <w:rFonts w:hint="eastAsia" w:eastAsia="仿宋" w:cs="仿宋"/>
          <w:b/>
        </w:rPr>
      </w:pPr>
    </w:p>
    <w:p>
      <w:pPr>
        <w:ind w:firstLine="643"/>
        <w:rPr>
          <w:rFonts w:hint="eastAsia" w:eastAsia="仿宋" w:cs="仿宋"/>
          <w:b/>
        </w:rPr>
      </w:pPr>
    </w:p>
    <w:p>
      <w:pPr>
        <w:ind w:firstLine="643"/>
        <w:jc w:val="center"/>
        <w:rPr>
          <w:rFonts w:hint="eastAsia" w:eastAsia="仿宋" w:cs="仿宋"/>
          <w:b/>
          <w:sz w:val="48"/>
          <w:szCs w:val="48"/>
        </w:rPr>
      </w:pPr>
    </w:p>
    <w:p>
      <w:pPr>
        <w:ind w:firstLine="643"/>
        <w:jc w:val="center"/>
        <w:rPr>
          <w:rFonts w:hint="eastAsia" w:eastAsia="仿宋" w:cs="仿宋"/>
          <w:b/>
          <w:sz w:val="48"/>
          <w:szCs w:val="48"/>
        </w:rPr>
      </w:pPr>
    </w:p>
    <w:p>
      <w:pPr>
        <w:ind w:firstLine="643"/>
        <w:jc w:val="center"/>
        <w:rPr>
          <w:rFonts w:hint="eastAsia" w:eastAsia="仿宋" w:cs="仿宋"/>
          <w:b/>
          <w:sz w:val="48"/>
          <w:szCs w:val="48"/>
          <w:lang w:eastAsia="zh-CN"/>
        </w:rPr>
      </w:pPr>
    </w:p>
    <w:p>
      <w:pPr>
        <w:ind w:firstLine="643"/>
        <w:jc w:val="center"/>
        <w:rPr>
          <w:rFonts w:hint="eastAsia" w:eastAsia="仿宋" w:cs="仿宋"/>
          <w:b/>
          <w:sz w:val="48"/>
          <w:szCs w:val="48"/>
          <w:lang w:eastAsia="zh-CN"/>
        </w:rPr>
      </w:pPr>
    </w:p>
    <w:p>
      <w:pPr>
        <w:ind w:firstLine="643"/>
        <w:jc w:val="center"/>
        <w:rPr>
          <w:rFonts w:eastAsia="仿宋" w:cs="仿宋"/>
          <w:b/>
          <w:sz w:val="48"/>
          <w:szCs w:val="48"/>
        </w:rPr>
      </w:pPr>
      <w:r>
        <w:rPr>
          <w:rFonts w:hint="eastAsia" w:eastAsia="仿宋" w:cs="仿宋"/>
          <w:b/>
          <w:sz w:val="48"/>
          <w:szCs w:val="48"/>
          <w:lang w:eastAsia="zh-CN"/>
        </w:rPr>
        <w:t>永安村</w:t>
      </w:r>
      <w:r>
        <w:rPr>
          <w:rFonts w:hint="eastAsia" w:eastAsia="仿宋" w:cs="仿宋"/>
          <w:b/>
          <w:sz w:val="48"/>
          <w:szCs w:val="48"/>
        </w:rPr>
        <w:t>疫情防控领导小组</w:t>
      </w:r>
    </w:p>
    <w:p>
      <w:pPr>
        <w:ind w:firstLine="1606" w:firstLineChars="500"/>
        <w:rPr>
          <w:rFonts w:hint="eastAsia" w:eastAsia="仿宋" w:cs="仿宋"/>
          <w:b/>
          <w:lang w:eastAsia="zh-CN"/>
        </w:rPr>
      </w:pPr>
    </w:p>
    <w:p>
      <w:pPr>
        <w:ind w:firstLine="1606" w:firstLineChars="500"/>
        <w:rPr>
          <w:rFonts w:hint="eastAsia" w:eastAsia="仿宋" w:cs="仿宋"/>
          <w:b/>
          <w:lang w:eastAsia="zh-CN"/>
        </w:rPr>
      </w:pPr>
    </w:p>
    <w:p>
      <w:pPr>
        <w:ind w:firstLine="1606" w:firstLineChars="500"/>
        <w:rPr>
          <w:rFonts w:hint="eastAsia" w:eastAsia="仿宋" w:cs="仿宋"/>
          <w:b/>
          <w:lang w:eastAsia="zh-CN"/>
        </w:rPr>
      </w:pPr>
    </w:p>
    <w:p>
      <w:pPr>
        <w:ind w:firstLine="1606" w:firstLineChars="500"/>
        <w:rPr>
          <w:rFonts w:hint="eastAsia" w:eastAsia="仿宋" w:cs="仿宋"/>
          <w:b/>
          <w:lang w:eastAsia="zh-CN"/>
        </w:rPr>
      </w:pPr>
    </w:p>
    <w:p>
      <w:pPr>
        <w:rPr>
          <w:rFonts w:eastAsia="仿宋" w:cs="仿宋"/>
          <w:b/>
        </w:rPr>
      </w:pPr>
      <w:r>
        <w:rPr>
          <w:rFonts w:hint="eastAsia" w:eastAsia="仿宋" w:cs="仿宋"/>
          <w:b/>
          <w:lang w:eastAsia="zh-CN"/>
        </w:rPr>
        <w:t>组</w:t>
      </w:r>
      <w:r>
        <w:rPr>
          <w:rFonts w:hint="eastAsia" w:eastAsia="仿宋" w:cs="仿宋"/>
          <w:b/>
          <w:lang w:val="en-US" w:eastAsia="zh-CN"/>
        </w:rPr>
        <w:t xml:space="preserve">   </w:t>
      </w:r>
      <w:r>
        <w:rPr>
          <w:rFonts w:hint="eastAsia" w:eastAsia="仿宋" w:cs="仿宋"/>
          <w:b/>
        </w:rPr>
        <w:t>长: 杨</w:t>
      </w:r>
      <w:r>
        <w:rPr>
          <w:rFonts w:hint="eastAsia" w:eastAsia="仿宋" w:cs="仿宋"/>
          <w:b/>
          <w:lang w:val="en-US" w:eastAsia="zh-CN"/>
        </w:rPr>
        <w:t xml:space="preserve">  </w:t>
      </w:r>
      <w:r>
        <w:rPr>
          <w:rFonts w:hint="eastAsia" w:eastAsia="仿宋" w:cs="仿宋"/>
          <w:b/>
        </w:rPr>
        <w:t>波</w:t>
      </w:r>
      <w:r>
        <w:rPr>
          <w:rFonts w:hint="eastAsia" w:eastAsia="仿宋" w:cs="仿宋"/>
          <w:b/>
          <w:lang w:eastAsia="zh-CN"/>
        </w:rPr>
        <w:t>（支部书记）</w:t>
      </w:r>
      <w:r>
        <w:rPr>
          <w:rFonts w:hint="eastAsia" w:eastAsia="仿宋" w:cs="仿宋"/>
          <w:b/>
        </w:rPr>
        <w:t>电话：15204751237</w:t>
      </w:r>
    </w:p>
    <w:p>
      <w:pPr>
        <w:ind w:firstLine="1635" w:firstLineChars="509"/>
        <w:rPr>
          <w:rFonts w:hint="eastAsia" w:eastAsia="仿宋" w:cs="仿宋"/>
          <w:b/>
        </w:rPr>
      </w:pPr>
    </w:p>
    <w:p>
      <w:pPr>
        <w:rPr>
          <w:rFonts w:hint="eastAsia" w:eastAsia="仿宋" w:cs="仿宋"/>
          <w:b/>
        </w:rPr>
      </w:pPr>
      <w:r>
        <w:rPr>
          <w:rFonts w:hint="eastAsia" w:eastAsia="仿宋" w:cs="仿宋"/>
          <w:b/>
          <w:lang w:eastAsia="zh-CN"/>
        </w:rPr>
        <w:t>成</w:t>
      </w:r>
      <w:r>
        <w:rPr>
          <w:rFonts w:hint="eastAsia" w:eastAsia="仿宋" w:cs="仿宋"/>
          <w:b/>
        </w:rPr>
        <w:t>　员: 程艳龙</w:t>
      </w:r>
      <w:r>
        <w:rPr>
          <w:rFonts w:hint="eastAsia" w:eastAsia="仿宋" w:cs="仿宋"/>
          <w:b/>
          <w:lang w:eastAsia="zh-CN"/>
        </w:rPr>
        <w:t>（支委成员）电话：</w:t>
      </w:r>
      <w:r>
        <w:rPr>
          <w:rFonts w:hint="eastAsia" w:eastAsia="仿宋" w:cs="仿宋"/>
          <w:b/>
          <w:lang w:val="en-US" w:eastAsia="zh-CN"/>
        </w:rPr>
        <w:t>13624754504</w:t>
      </w:r>
      <w:r>
        <w:rPr>
          <w:rFonts w:hint="eastAsia" w:eastAsia="仿宋" w:cs="仿宋"/>
          <w:b/>
        </w:rPr>
        <w:t xml:space="preserve">       </w:t>
      </w:r>
    </w:p>
    <w:p>
      <w:pPr>
        <w:ind w:firstLine="1635" w:firstLineChars="509"/>
        <w:rPr>
          <w:rFonts w:hint="eastAsia" w:eastAsia="仿宋" w:cs="仿宋"/>
          <w:b/>
        </w:rPr>
      </w:pPr>
    </w:p>
    <w:p>
      <w:pPr>
        <w:ind w:firstLine="1928" w:firstLineChars="600"/>
        <w:rPr>
          <w:rFonts w:hint="default" w:eastAsia="仿宋" w:cs="仿宋"/>
          <w:b/>
          <w:lang w:val="en-US" w:eastAsia="zh-CN"/>
        </w:rPr>
      </w:pPr>
      <w:r>
        <w:rPr>
          <w:rFonts w:hint="eastAsia" w:eastAsia="仿宋" w:cs="仿宋"/>
          <w:b/>
        </w:rPr>
        <w:t>佟亚丽</w:t>
      </w:r>
      <w:r>
        <w:rPr>
          <w:rFonts w:hint="eastAsia" w:eastAsia="仿宋" w:cs="仿宋"/>
          <w:b/>
          <w:lang w:eastAsia="zh-CN"/>
        </w:rPr>
        <w:t>（计生主任）电话：</w:t>
      </w:r>
      <w:r>
        <w:rPr>
          <w:rFonts w:hint="eastAsia" w:eastAsia="仿宋" w:cs="仿宋"/>
          <w:b/>
          <w:lang w:val="en-US" w:eastAsia="zh-CN"/>
        </w:rPr>
        <w:t>15047487996</w:t>
      </w:r>
    </w:p>
    <w:p>
      <w:pPr>
        <w:ind w:firstLine="1928" w:firstLineChars="600"/>
        <w:rPr>
          <w:rFonts w:hint="eastAsia" w:eastAsia="仿宋" w:cs="仿宋"/>
          <w:b/>
        </w:rPr>
      </w:pPr>
      <w:r>
        <w:rPr>
          <w:rFonts w:hint="eastAsia" w:eastAsia="仿宋" w:cs="仿宋"/>
          <w:b/>
        </w:rPr>
        <w:t xml:space="preserve">           </w:t>
      </w:r>
    </w:p>
    <w:p>
      <w:pPr>
        <w:ind w:firstLine="1928" w:firstLineChars="600"/>
        <w:rPr>
          <w:rFonts w:hint="eastAsia" w:eastAsia="仿宋" w:cs="仿宋"/>
          <w:b/>
        </w:rPr>
      </w:pPr>
      <w:r>
        <w:rPr>
          <w:rFonts w:hint="eastAsia" w:eastAsia="仿宋" w:cs="仿宋"/>
          <w:b/>
        </w:rPr>
        <w:t xml:space="preserve">金明军 </w:t>
      </w:r>
      <w:r>
        <w:rPr>
          <w:rFonts w:hint="eastAsia" w:eastAsia="仿宋" w:cs="仿宋"/>
          <w:b/>
          <w:lang w:eastAsia="zh-CN"/>
        </w:rPr>
        <w:t>（村委委员）电话：</w:t>
      </w:r>
      <w:r>
        <w:rPr>
          <w:rFonts w:hint="eastAsia" w:eastAsia="仿宋" w:cs="仿宋"/>
          <w:b/>
          <w:lang w:val="en-US" w:eastAsia="zh-CN"/>
        </w:rPr>
        <w:t>13484755373</w:t>
      </w:r>
      <w:r>
        <w:rPr>
          <w:rFonts w:hint="eastAsia" w:eastAsia="仿宋" w:cs="仿宋"/>
          <w:b/>
        </w:rPr>
        <w:t xml:space="preserve">      </w:t>
      </w:r>
    </w:p>
    <w:p>
      <w:pPr>
        <w:ind w:firstLine="1928" w:firstLineChars="600"/>
        <w:rPr>
          <w:rFonts w:hint="eastAsia" w:eastAsia="仿宋" w:cs="仿宋"/>
          <w:b/>
        </w:rPr>
      </w:pPr>
    </w:p>
    <w:p>
      <w:pPr>
        <w:ind w:firstLine="1928" w:firstLineChars="600"/>
        <w:rPr>
          <w:rFonts w:hint="default" w:eastAsia="仿宋" w:cs="仿宋"/>
          <w:b/>
          <w:lang w:val="en-US" w:eastAsia="zh-CN"/>
        </w:rPr>
      </w:pPr>
      <w:r>
        <w:rPr>
          <w:rFonts w:hint="eastAsia" w:eastAsia="仿宋" w:cs="仿宋"/>
          <w:b/>
          <w:lang w:eastAsia="zh-CN"/>
        </w:rPr>
        <w:t>苏</w:t>
      </w:r>
      <w:r>
        <w:rPr>
          <w:rFonts w:hint="eastAsia" w:eastAsia="仿宋" w:cs="仿宋"/>
          <w:b/>
          <w:lang w:val="en-US" w:eastAsia="zh-CN"/>
        </w:rPr>
        <w:t xml:space="preserve"> </w:t>
      </w:r>
      <w:r>
        <w:rPr>
          <w:rFonts w:hint="eastAsia" w:eastAsia="仿宋" w:cs="仿宋"/>
          <w:b/>
          <w:lang w:eastAsia="zh-CN"/>
        </w:rPr>
        <w:t>贺</w:t>
      </w:r>
      <w:r>
        <w:rPr>
          <w:rFonts w:hint="eastAsia" w:eastAsia="仿宋" w:cs="仿宋"/>
          <w:b/>
          <w:lang w:val="en-US" w:eastAsia="zh-CN"/>
        </w:rPr>
        <w:t xml:space="preserve">  （村委委员）电话：15771515129</w:t>
      </w: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  <w:r>
        <w:rPr>
          <w:rFonts w:hint="eastAsia" w:eastAsia="仿宋" w:cs="仿宋"/>
          <w:b/>
        </w:rPr>
        <w:t xml:space="preserve">           </w:t>
      </w: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9" w:firstLineChars="62"/>
        <w:rPr>
          <w:rFonts w:hint="eastAsia" w:eastAsia="仿宋" w:cs="仿宋"/>
          <w:b/>
        </w:rPr>
      </w:pPr>
    </w:p>
    <w:p>
      <w:pPr>
        <w:spacing w:line="500" w:lineRule="exact"/>
        <w:ind w:firstLine="198" w:firstLineChars="62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附件3</w:t>
      </w:r>
    </w:p>
    <w:p>
      <w:pPr>
        <w:spacing w:line="500" w:lineRule="exact"/>
        <w:ind w:firstLine="198" w:firstLineChars="62"/>
        <w:rPr>
          <w:rFonts w:hint="eastAsia" w:ascii="宋体" w:hAnsi="宋体" w:eastAsia="宋体"/>
        </w:rPr>
      </w:pPr>
    </w:p>
    <w:p>
      <w:pPr>
        <w:spacing w:line="500" w:lineRule="exact"/>
        <w:ind w:firstLine="88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永安村采样点配合工作队人员安排</w:t>
      </w:r>
    </w:p>
    <w:p>
      <w:pPr>
        <w:spacing w:line="500" w:lineRule="exact"/>
        <w:ind w:firstLine="880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198" w:firstLineChars="62"/>
      </w:pPr>
      <w:r>
        <w:rPr>
          <w:rFonts w:hint="eastAsia"/>
        </w:rPr>
        <w:t>乌力吉，金明军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DAyMTU5NDUwYzkzMDM4OTE5ZWFiYzI4YjFmZTIifQ=="/>
  </w:docVars>
  <w:rsids>
    <w:rsidRoot w:val="00F673B0"/>
    <w:rsid w:val="001876A6"/>
    <w:rsid w:val="005F378F"/>
    <w:rsid w:val="00623D81"/>
    <w:rsid w:val="008D2314"/>
    <w:rsid w:val="00DC6771"/>
    <w:rsid w:val="00E83F07"/>
    <w:rsid w:val="00F673B0"/>
    <w:rsid w:val="0DB0337A"/>
    <w:rsid w:val="41C948C2"/>
    <w:rsid w:val="4AA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" w:hAnsi="仿宋" w:eastAsia="仿宋_GB2312" w:cs="Mongolian Bait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2100</Words>
  <Characters>2158</Characters>
  <Lines>16</Lines>
  <Paragraphs>4</Paragraphs>
  <TotalTime>65</TotalTime>
  <ScaleCrop>false</ScaleCrop>
  <LinksUpToDate>false</LinksUpToDate>
  <CharactersWithSpaces>2207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2021-08-19T07:45:00Z</dcterms:created>
  <dc:creator>acer</dc:creator>
  <cp:lastModifiedBy>心清似水淡若云</cp:lastModifiedBy>
  <cp:lastPrinted>2022-02-25T01:49:00Z</cp:lastPrinted>
  <dcterms:modified xsi:type="dcterms:W3CDTF">2022-06-23T07:06:23Z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42E59054F19F46BE9BBCD866B7868D42</vt:lpwstr>
  </property>
</Properties>
</file>