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lang w:val="en-US" w:eastAsia="zh-CN" w:bidi="ar"/>
        </w:rPr>
        <w:t>关于杨军非公证继承公告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经初步审定，我机构拟对下列不动产权利予以转移登记，根据《不动产登记暂行条例》现予以公告。如有异议，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请自本公告之日起十五个工作日内（2022年07月07日之前）将异议书面材料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704"/>
        <w:gridCol w:w="996"/>
        <w:gridCol w:w="3221"/>
        <w:gridCol w:w="1275"/>
        <w:gridCol w:w="583"/>
        <w:gridCol w:w="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不动产类型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不动产坐落</w:t>
            </w:r>
          </w:p>
        </w:tc>
        <w:tc>
          <w:tcPr>
            <w:tcW w:w="21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31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用途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高翠苹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土地及房屋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奈曼旗大沁他拉镇温馨佳苑小区7号楼02012号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150525100103GB00072F00010001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房屋:38.57㎡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土地：6.43㎡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住宅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被继承人：杨军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21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673E0829"/>
    <w:rsid w:val="673E0829"/>
    <w:rsid w:val="72B0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274</Words>
  <Characters>340</Characters>
  <Lines>0</Lines>
  <Paragraphs>0</Paragraphs>
  <TotalTime>0</TotalTime>
  <ScaleCrop>false</ScaleCrop>
  <LinksUpToDate>false</LinksUpToDate>
  <CharactersWithSpaces>347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2022-06-16T06:45:00Z</dcterms:created>
  <dc:creator>a你是风景我为流年</dc:creator>
  <cp:lastModifiedBy>a你是风景我为流年</cp:lastModifiedBy>
  <dcterms:modified xsi:type="dcterms:W3CDTF">2022-06-16T07:14:12Z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F6DF5D4AA4C4443C8BE8EEC2DF708C35</vt:lpwstr>
  </property>
</Properties>
</file>