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55" w:beforeAutospacing="0" w:after="0" w:afterAutospacing="0" w:line="600" w:lineRule="atLeast"/>
        <w:ind w:left="0" w:right="0" w:firstLine="0"/>
        <w:jc w:val="center"/>
        <w:rPr>
          <w:rFonts w:hint="default" w:ascii="微软雅黑" w:hAnsi="微软雅黑" w:eastAsia="微软雅黑" w:cs="微软雅黑"/>
          <w:i w:val="0"/>
          <w:caps w:val="0"/>
          <w:color w:val="3D3C3C"/>
          <w:spacing w:val="0"/>
          <w:sz w:val="36"/>
          <w:szCs w:val="36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3D3C3C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关于马建宇宅基地首次公告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27272"/>
          <w:spacing w:val="0"/>
          <w:kern w:val="0"/>
          <w:sz w:val="18"/>
          <w:szCs w:val="18"/>
          <w:lang w:val="en-US" w:eastAsia="zh-CN" w:bidi="ar"/>
        </w:rPr>
        <w:t>发布日期：2022-06-07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727272"/>
          <w:spacing w:val="0"/>
          <w:kern w:val="0"/>
          <w:sz w:val="18"/>
          <w:szCs w:val="18"/>
          <w:lang w:val="en-US" w:eastAsia="zh-CN" w:bidi="ar"/>
        </w:rPr>
        <w:t>作者：来源：奈曼旗不动产登记中心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727272"/>
          <w:spacing w:val="0"/>
          <w:kern w:val="0"/>
          <w:sz w:val="18"/>
          <w:szCs w:val="18"/>
          <w:lang w:val="en-US" w:eastAsia="zh-CN" w:bidi="ar"/>
        </w:rPr>
        <w:t>阅读量：1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27272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drawing>
          <wp:inline distT="0" distB="0" distL="114300" distR="114300">
            <wp:extent cx="228600" cy="228600"/>
            <wp:effectExtent l="0" t="0" r="0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727272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drawing>
          <wp:inline distT="0" distB="0" distL="114300" distR="114300">
            <wp:extent cx="228600" cy="228600"/>
            <wp:effectExtent l="0" t="0" r="0" b="0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727272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drawing>
          <wp:inline distT="0" distB="0" distL="114300" distR="114300">
            <wp:extent cx="219075" cy="228600"/>
            <wp:effectExtent l="0" t="0" r="9525" b="0"/>
            <wp:docPr id="4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经初步审定，我机构拟对下列不动产权利予以首次登记，根据《不动产登记暂行条例》现予以公告。如有异议，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请自本公告之日起十五个工作日内（2022年06月28日之前）将异议书面材料送达我机构。公示期满无异议或异议不成立的，我机构将予以登记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联系方式：0475-4221004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异议书面材料送达地址： 奈曼旗大镇青龙山路东、辽河大街北5G产业园政务服务中心二楼不动产登记中心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tbl>
      <w:tblPr>
        <w:tblW w:w="8522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2"/>
        <w:gridCol w:w="822"/>
        <w:gridCol w:w="893"/>
        <w:gridCol w:w="3153"/>
        <w:gridCol w:w="1368"/>
        <w:gridCol w:w="649"/>
        <w:gridCol w:w="82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21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权利人</w:t>
            </w:r>
          </w:p>
        </w:tc>
        <w:tc>
          <w:tcPr>
            <w:tcW w:w="8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不动产类型</w:t>
            </w:r>
          </w:p>
        </w:tc>
        <w:tc>
          <w:tcPr>
            <w:tcW w:w="8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不动产坐落</w:t>
            </w:r>
          </w:p>
        </w:tc>
        <w:tc>
          <w:tcPr>
            <w:tcW w:w="31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不动产证单元号</w:t>
            </w:r>
          </w:p>
        </w:tc>
        <w:tc>
          <w:tcPr>
            <w:tcW w:w="13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不动产面积</w:t>
            </w:r>
          </w:p>
        </w:tc>
        <w:tc>
          <w:tcPr>
            <w:tcW w:w="6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用途</w:t>
            </w:r>
          </w:p>
        </w:tc>
        <w:tc>
          <w:tcPr>
            <w:tcW w:w="8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2" w:hRule="atLeast"/>
        </w:trPr>
        <w:tc>
          <w:tcPr>
            <w:tcW w:w="8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马建宇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土地及房屋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奈曼旗苇莲苏乡卧风甸子村</w:t>
            </w:r>
          </w:p>
        </w:tc>
        <w:tc>
          <w:tcPr>
            <w:tcW w:w="31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15052</w:t>
            </w: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5205200JC00069F00010001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房屋：80㎡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土地：:600㎡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住宅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AB5AF4"/>
    <w:rsid w:val="7B2D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2022-06-01T03:17:00Z</dcterms:created>
  <dc:creator>admin</dc:creator>
  <cp:lastModifiedBy>admin</cp:lastModifiedBy>
  <dcterms:modified xsi:type="dcterms:W3CDTF">2022-06-07T01:35:17Z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