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CN"/>
        </w:rPr>
        <w:t>“四议两公开”之事前公开</w:t>
      </w:r>
    </w:p>
    <w:p>
      <w:pPr>
        <w:pStyle w:val="2"/>
        <w:jc w:val="center"/>
        <w:rPr>
          <w:rFonts w:hint="eastAsia" w:ascii="仿宋" w:hAnsi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关于</w:t>
      </w:r>
      <w:r>
        <w:rPr>
          <w:rFonts w:hint="eastAsia" w:ascii="仿宋" w:hAnsi="仿宋" w:cs="仿宋"/>
          <w:sz w:val="40"/>
          <w:szCs w:val="40"/>
          <w:lang w:val="en-US" w:eastAsia="zh-CN"/>
        </w:rPr>
        <w:t>捋顺四荒合同及村集体机动地对外发包公示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9日，富康村召开“两委”、村民代表和党员大会决定：申请将村中三个自然村的四荒土地2万9千多亩重新捋顺合同，并重新签订合同，每亩地每年收取承包费5元，签订年限为30年（2022年4月至2052年12月）； 沙日包特组村集体机动地17亩原承包方合同已到期，现竞标对外发包，重新签订合同，每亩每年收取承包费底价150元，签订年限5年（2022年4至2026年9月）。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公示时间：2022年4月27日至4月30日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公示地点：大沁他拉镇富康村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监督电话：0475--4213425    12317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监督单位：大沁他拉镇人民政府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大沁他拉镇富康村村民委员会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2022年4月14日</w:t>
      </w:r>
    </w:p>
    <w:p/>
    <w:p/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96D5F"/>
    <w:rsid w:val="71096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2022-06-01T00:37:00Z</dcterms:created>
  <dc:creator>idea</dc:creator>
  <cp:lastModifiedBy>idea</cp:lastModifiedBy>
  <dcterms:modified xsi:type="dcterms:W3CDTF">2022-06-01T00:39:10Z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