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44"/>
          <w:szCs w:val="44"/>
        </w:rPr>
      </w:pPr>
      <w:r>
        <w:rPr>
          <w:rFonts w:hint="eastAsia" w:ascii="黑体" w:hAnsi="黑体" w:eastAsia="黑体" w:cs="黑体"/>
          <w:sz w:val="44"/>
          <w:szCs w:val="44"/>
        </w:rPr>
        <w:t>附件5</w:t>
      </w:r>
    </w:p>
    <w:p>
      <w:pPr>
        <w:rPr>
          <w:rFonts w:hint="eastAsia" w:ascii="黑体" w:hAnsi="黑体" w:eastAsia="黑体" w:cs="黑体"/>
          <w:sz w:val="44"/>
          <w:szCs w:val="44"/>
        </w:rPr>
      </w:pPr>
    </w:p>
    <w:p>
      <w:pPr>
        <w:rPr>
          <w:rFonts w:hint="eastAsia" w:ascii="黑体" w:hAnsi="黑体" w:eastAsia="黑体" w:cs="黑体"/>
          <w:sz w:val="44"/>
          <w:szCs w:val="44"/>
        </w:rPr>
      </w:pPr>
    </w:p>
    <w:p>
      <w:pPr>
        <w:rPr>
          <w:rFonts w:hint="eastAsia" w:ascii="黑体" w:hAnsi="黑体" w:eastAsia="黑体" w:cs="黑体"/>
          <w:sz w:val="44"/>
          <w:szCs w:val="44"/>
        </w:rPr>
      </w:pPr>
    </w:p>
    <w:p>
      <w:pPr>
        <w:jc w:val="center"/>
        <w:rPr>
          <w:rFonts w:hint="eastAsia" w:ascii="黑体" w:hAnsi="黑体" w:eastAsia="黑体" w:cs="黑体"/>
          <w:sz w:val="44"/>
          <w:szCs w:val="44"/>
        </w:rPr>
      </w:pPr>
      <w:r>
        <w:rPr>
          <w:rFonts w:hint="eastAsia" w:ascii="黑体" w:hAnsi="黑体" w:eastAsia="黑体" w:cs="黑体"/>
          <w:sz w:val="44"/>
          <w:szCs w:val="44"/>
          <w:lang w:eastAsia="zh-CN"/>
        </w:rPr>
        <w:t>奈曼旗档案史志馆</w:t>
      </w:r>
      <w:r>
        <w:rPr>
          <w:rFonts w:hint="eastAsia" w:ascii="黑体" w:hAnsi="黑体" w:eastAsia="黑体" w:cs="黑体"/>
          <w:sz w:val="44"/>
          <w:szCs w:val="44"/>
        </w:rPr>
        <w:t>整体支出绩效评价报告</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被评价单位名称:</w:t>
      </w:r>
      <w:r>
        <w:rPr>
          <w:rFonts w:hint="eastAsia" w:ascii="仿宋_GB2312" w:hAnsi="仿宋_GB2312" w:eastAsia="仿宋_GB2312" w:cs="仿宋_GB2312"/>
          <w:sz w:val="32"/>
          <w:szCs w:val="32"/>
          <w:lang w:eastAsia="zh-CN"/>
        </w:rPr>
        <w:t>奈曼旗档案史志馆</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评价部门:</w:t>
      </w:r>
      <w:r>
        <w:rPr>
          <w:rFonts w:hint="eastAsia" w:ascii="仿宋_GB2312" w:hAnsi="仿宋_GB2312" w:eastAsia="仿宋_GB2312" w:cs="仿宋_GB2312"/>
          <w:sz w:val="32"/>
          <w:szCs w:val="32"/>
          <w:lang w:eastAsia="zh-CN"/>
        </w:rPr>
        <w:t>奈曼旗档案史志馆绩效评价领导小组</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评价小组组长:</w:t>
      </w:r>
      <w:r>
        <w:rPr>
          <w:rFonts w:hint="eastAsia" w:ascii="仿宋_GB2312" w:hAnsi="仿宋_GB2312" w:eastAsia="仿宋_GB2312" w:cs="仿宋_GB2312"/>
          <w:sz w:val="32"/>
          <w:szCs w:val="32"/>
          <w:lang w:eastAsia="zh-CN"/>
        </w:rPr>
        <w:t>李树文</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2022年4月30日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sdt>
      <w:sdtPr>
        <w:rPr>
          <w:rFonts w:ascii="宋体" w:hAnsi="宋体" w:eastAsia="宋体" w:cstheme="minorBidi"/>
          <w:kern w:val="2"/>
          <w:sz w:val="21"/>
          <w:szCs w:val="24"/>
          <w:lang w:val="en-US" w:eastAsia="zh-CN" w:bidi="ar-SA"/>
        </w:rPr>
        <w:id w:val="147472032"/>
        <w15:color w:val="DBDBDB"/>
        <w:docPartObj>
          <w:docPartGallery w:val="Table of Contents"/>
          <w:docPartUnique/>
        </w:docPartObj>
      </w:sdtPr>
      <w:sdtEndPr>
        <w:rPr>
          <w:rFonts w:hint="eastAsia" w:ascii="黑体" w:hAnsi="黑体" w:eastAsia="黑体" w:cs="黑体"/>
          <w:kern w:val="2"/>
          <w:sz w:val="32"/>
          <w:szCs w:val="32"/>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32"/>
              <w:szCs w:val="32"/>
            </w:rPr>
          </w:pPr>
          <w:r>
            <w:rPr>
              <w:rFonts w:hint="eastAsia" w:ascii="黑体" w:hAnsi="黑体" w:eastAsia="黑体" w:cs="黑体"/>
              <w:sz w:val="84"/>
              <w:szCs w:val="84"/>
            </w:rPr>
            <w:t>目</w:t>
          </w:r>
          <w:r>
            <w:rPr>
              <w:rFonts w:hint="eastAsia" w:ascii="黑体" w:hAnsi="黑体" w:eastAsia="黑体" w:cs="黑体"/>
              <w:sz w:val="84"/>
              <w:szCs w:val="84"/>
              <w:lang w:val="en-US" w:eastAsia="zh-CN"/>
            </w:rPr>
            <w:t xml:space="preserve"> </w:t>
          </w:r>
          <w:r>
            <w:rPr>
              <w:rFonts w:hint="eastAsia" w:ascii="黑体" w:hAnsi="黑体" w:eastAsia="黑体" w:cs="黑体"/>
              <w:sz w:val="84"/>
              <w:szCs w:val="84"/>
            </w:rPr>
            <w:t>录</w:t>
          </w:r>
        </w:p>
        <w:p>
          <w:pPr>
            <w:pStyle w:val="4"/>
            <w:tabs>
              <w:tab w:val="right" w:leader="dot" w:pos="830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TOC \o "1-1" \h \u </w:instrText>
          </w:r>
          <w:r>
            <w:rPr>
              <w:rFonts w:hint="eastAsia" w:ascii="黑体" w:hAnsi="黑体" w:eastAsia="黑体" w:cs="黑体"/>
              <w:sz w:val="32"/>
              <w:szCs w:val="32"/>
            </w:rPr>
            <w:fldChar w:fldCharType="separate"/>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_Toc29030 </w:instrText>
          </w:r>
          <w:r>
            <w:rPr>
              <w:rFonts w:hint="eastAsia" w:ascii="黑体" w:hAnsi="黑体" w:eastAsia="黑体" w:cs="黑体"/>
              <w:sz w:val="32"/>
              <w:szCs w:val="32"/>
            </w:rPr>
            <w:fldChar w:fldCharType="separate"/>
          </w:r>
          <w:r>
            <w:rPr>
              <w:rFonts w:hint="eastAsia" w:ascii="黑体" w:hAnsi="黑体" w:eastAsia="黑体" w:cs="黑体"/>
              <w:sz w:val="32"/>
              <w:szCs w:val="32"/>
            </w:rPr>
            <w:t>正</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文</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_Toc29030 \h </w:instrText>
          </w:r>
          <w:r>
            <w:rPr>
              <w:rFonts w:hint="eastAsia" w:ascii="黑体" w:hAnsi="黑体" w:eastAsia="黑体" w:cs="黑体"/>
              <w:sz w:val="32"/>
              <w:szCs w:val="32"/>
            </w:rPr>
            <w:fldChar w:fldCharType="separate"/>
          </w:r>
          <w:r>
            <w:rPr>
              <w:rFonts w:hint="eastAsia" w:ascii="黑体" w:hAnsi="黑体" w:eastAsia="黑体" w:cs="黑体"/>
              <w:sz w:val="32"/>
              <w:szCs w:val="32"/>
            </w:rPr>
            <w:t>1</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4"/>
            <w:tabs>
              <w:tab w:val="right" w:leader="dot" w:pos="830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_Toc11995 </w:instrText>
          </w:r>
          <w:r>
            <w:rPr>
              <w:rFonts w:hint="eastAsia" w:ascii="黑体" w:hAnsi="黑体" w:eastAsia="黑体" w:cs="黑体"/>
              <w:sz w:val="32"/>
              <w:szCs w:val="32"/>
            </w:rPr>
            <w:fldChar w:fldCharType="separate"/>
          </w:r>
          <w:r>
            <w:rPr>
              <w:rFonts w:hint="eastAsia" w:ascii="黑体" w:hAnsi="黑体" w:eastAsia="黑体" w:cs="黑体"/>
              <w:sz w:val="32"/>
              <w:szCs w:val="32"/>
            </w:rPr>
            <w:t>一、 部门(单位)基本情况</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_Toc11995 \h </w:instrText>
          </w:r>
          <w:r>
            <w:rPr>
              <w:rFonts w:hint="eastAsia" w:ascii="黑体" w:hAnsi="黑体" w:eastAsia="黑体" w:cs="黑体"/>
              <w:sz w:val="32"/>
              <w:szCs w:val="32"/>
            </w:rPr>
            <w:fldChar w:fldCharType="separate"/>
          </w:r>
          <w:r>
            <w:rPr>
              <w:rFonts w:hint="eastAsia" w:ascii="黑体" w:hAnsi="黑体" w:eastAsia="黑体" w:cs="黑体"/>
              <w:sz w:val="32"/>
              <w:szCs w:val="32"/>
            </w:rPr>
            <w:t>1</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4"/>
            <w:tabs>
              <w:tab w:val="right" w:leader="dot" w:pos="830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_Toc23978 </w:instrText>
          </w:r>
          <w:r>
            <w:rPr>
              <w:rFonts w:hint="eastAsia" w:ascii="黑体" w:hAnsi="黑体" w:eastAsia="黑体" w:cs="黑体"/>
              <w:sz w:val="32"/>
              <w:szCs w:val="32"/>
            </w:rPr>
            <w:fldChar w:fldCharType="separate"/>
          </w:r>
          <w:r>
            <w:rPr>
              <w:rFonts w:hint="eastAsia" w:ascii="黑体" w:hAnsi="黑体" w:eastAsia="黑体" w:cs="黑体"/>
              <w:sz w:val="32"/>
              <w:szCs w:val="32"/>
            </w:rPr>
            <w:t>二、部门(单位)绩效目标</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_Toc23978 \h </w:instrText>
          </w:r>
          <w:r>
            <w:rPr>
              <w:rFonts w:hint="eastAsia" w:ascii="黑体" w:hAnsi="黑体" w:eastAsia="黑体" w:cs="黑体"/>
              <w:sz w:val="32"/>
              <w:szCs w:val="32"/>
            </w:rPr>
            <w:fldChar w:fldCharType="separate"/>
          </w:r>
          <w:r>
            <w:rPr>
              <w:rFonts w:hint="eastAsia" w:ascii="黑体" w:hAnsi="黑体" w:eastAsia="黑体" w:cs="黑体"/>
              <w:sz w:val="32"/>
              <w:szCs w:val="32"/>
            </w:rPr>
            <w:t>2</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4"/>
            <w:tabs>
              <w:tab w:val="right" w:leader="dot" w:pos="830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_Toc13411 </w:instrText>
          </w:r>
          <w:r>
            <w:rPr>
              <w:rFonts w:hint="eastAsia" w:ascii="黑体" w:hAnsi="黑体" w:eastAsia="黑体" w:cs="黑体"/>
              <w:sz w:val="32"/>
              <w:szCs w:val="32"/>
            </w:rPr>
            <w:fldChar w:fldCharType="separate"/>
          </w:r>
          <w:r>
            <w:rPr>
              <w:rFonts w:hint="eastAsia" w:ascii="黑体" w:hAnsi="黑体" w:eastAsia="黑体" w:cs="黑体"/>
              <w:sz w:val="32"/>
              <w:szCs w:val="32"/>
            </w:rPr>
            <w:t>三、评价思路</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_Toc13411 \h </w:instrText>
          </w:r>
          <w:r>
            <w:rPr>
              <w:rFonts w:hint="eastAsia" w:ascii="黑体" w:hAnsi="黑体" w:eastAsia="黑体" w:cs="黑体"/>
              <w:sz w:val="32"/>
              <w:szCs w:val="32"/>
            </w:rPr>
            <w:fldChar w:fldCharType="separate"/>
          </w:r>
          <w:r>
            <w:rPr>
              <w:rFonts w:hint="eastAsia" w:ascii="黑体" w:hAnsi="黑体" w:eastAsia="黑体" w:cs="黑体"/>
              <w:sz w:val="32"/>
              <w:szCs w:val="32"/>
            </w:rPr>
            <w:t>4</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4"/>
            <w:tabs>
              <w:tab w:val="right" w:leader="dot" w:pos="830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_Toc31930 </w:instrText>
          </w:r>
          <w:r>
            <w:rPr>
              <w:rFonts w:hint="eastAsia" w:ascii="黑体" w:hAnsi="黑体" w:eastAsia="黑体" w:cs="黑体"/>
              <w:sz w:val="32"/>
              <w:szCs w:val="32"/>
            </w:rPr>
            <w:fldChar w:fldCharType="separate"/>
          </w:r>
          <w:r>
            <w:rPr>
              <w:rFonts w:hint="eastAsia" w:ascii="黑体" w:hAnsi="黑体" w:eastAsia="黑体" w:cs="黑体"/>
              <w:sz w:val="32"/>
              <w:szCs w:val="32"/>
            </w:rPr>
            <w:t>四、 指标体系</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_Toc31930 \h </w:instrText>
          </w:r>
          <w:r>
            <w:rPr>
              <w:rFonts w:hint="eastAsia" w:ascii="黑体" w:hAnsi="黑体" w:eastAsia="黑体" w:cs="黑体"/>
              <w:sz w:val="32"/>
              <w:szCs w:val="32"/>
            </w:rPr>
            <w:fldChar w:fldCharType="separate"/>
          </w:r>
          <w:r>
            <w:rPr>
              <w:rFonts w:hint="eastAsia" w:ascii="黑体" w:hAnsi="黑体" w:eastAsia="黑体" w:cs="黑体"/>
              <w:sz w:val="32"/>
              <w:szCs w:val="32"/>
            </w:rPr>
            <w:t>5</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4"/>
            <w:tabs>
              <w:tab w:val="right" w:leader="dot" w:pos="830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_Toc7262 </w:instrText>
          </w:r>
          <w:r>
            <w:rPr>
              <w:rFonts w:hint="eastAsia" w:ascii="黑体" w:hAnsi="黑体" w:eastAsia="黑体" w:cs="黑体"/>
              <w:sz w:val="32"/>
              <w:szCs w:val="32"/>
            </w:rPr>
            <w:fldChar w:fldCharType="separate"/>
          </w:r>
          <w:r>
            <w:rPr>
              <w:rFonts w:hint="eastAsia" w:ascii="黑体" w:hAnsi="黑体" w:eastAsia="黑体" w:cs="黑体"/>
              <w:sz w:val="32"/>
              <w:szCs w:val="32"/>
            </w:rPr>
            <w:t>五、评价结论及绩效分析</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_Toc7262 \h </w:instrText>
          </w:r>
          <w:r>
            <w:rPr>
              <w:rFonts w:hint="eastAsia" w:ascii="黑体" w:hAnsi="黑体" w:eastAsia="黑体" w:cs="黑体"/>
              <w:sz w:val="32"/>
              <w:szCs w:val="32"/>
            </w:rPr>
            <w:fldChar w:fldCharType="separate"/>
          </w:r>
          <w:r>
            <w:rPr>
              <w:rFonts w:hint="eastAsia" w:ascii="黑体" w:hAnsi="黑体" w:eastAsia="黑体" w:cs="黑体"/>
              <w:sz w:val="32"/>
              <w:szCs w:val="32"/>
            </w:rPr>
            <w:t>5</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4"/>
            <w:tabs>
              <w:tab w:val="right" w:leader="dot" w:pos="830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_Toc30947 </w:instrText>
          </w:r>
          <w:r>
            <w:rPr>
              <w:rFonts w:hint="eastAsia" w:ascii="黑体" w:hAnsi="黑体" w:eastAsia="黑体" w:cs="黑体"/>
              <w:sz w:val="32"/>
              <w:szCs w:val="32"/>
            </w:rPr>
            <w:fldChar w:fldCharType="separate"/>
          </w:r>
          <w:r>
            <w:rPr>
              <w:rFonts w:hint="eastAsia" w:ascii="黑体" w:hAnsi="黑体" w:eastAsia="黑体" w:cs="黑体"/>
              <w:sz w:val="32"/>
              <w:szCs w:val="32"/>
            </w:rPr>
            <w:t>六、主要经验及做法、存在问题和建议</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_Toc30947 \h </w:instrText>
          </w:r>
          <w:r>
            <w:rPr>
              <w:rFonts w:hint="eastAsia" w:ascii="黑体" w:hAnsi="黑体" w:eastAsia="黑体" w:cs="黑体"/>
              <w:sz w:val="32"/>
              <w:szCs w:val="32"/>
            </w:rPr>
            <w:fldChar w:fldCharType="separate"/>
          </w:r>
          <w:r>
            <w:rPr>
              <w:rFonts w:hint="eastAsia" w:ascii="黑体" w:hAnsi="黑体" w:eastAsia="黑体" w:cs="黑体"/>
              <w:sz w:val="32"/>
              <w:szCs w:val="32"/>
            </w:rPr>
            <w:t>6</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4"/>
            <w:tabs>
              <w:tab w:val="right" w:leader="dot" w:pos="830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_Toc181 </w:instrText>
          </w:r>
          <w:r>
            <w:rPr>
              <w:rFonts w:hint="eastAsia" w:ascii="黑体" w:hAnsi="黑体" w:eastAsia="黑体" w:cs="黑体"/>
              <w:sz w:val="32"/>
              <w:szCs w:val="32"/>
            </w:rPr>
            <w:fldChar w:fldCharType="separate"/>
          </w:r>
          <w:r>
            <w:rPr>
              <w:rFonts w:hint="eastAsia" w:ascii="黑体" w:hAnsi="黑体" w:eastAsia="黑体" w:cs="黑体"/>
              <w:sz w:val="32"/>
              <w:szCs w:val="32"/>
            </w:rPr>
            <w:t>七、相关附件</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_Toc181 \h </w:instrText>
          </w:r>
          <w:r>
            <w:rPr>
              <w:rFonts w:hint="eastAsia" w:ascii="黑体" w:hAnsi="黑体" w:eastAsia="黑体" w:cs="黑体"/>
              <w:sz w:val="32"/>
              <w:szCs w:val="32"/>
            </w:rPr>
            <w:fldChar w:fldCharType="separate"/>
          </w:r>
          <w:r>
            <w:rPr>
              <w:rFonts w:hint="eastAsia" w:ascii="黑体" w:hAnsi="黑体" w:eastAsia="黑体" w:cs="黑体"/>
              <w:sz w:val="32"/>
              <w:szCs w:val="32"/>
            </w:rPr>
            <w:t>8</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rPr>
              <w:rFonts w:hint="eastAsia" w:ascii="黑体" w:hAnsi="黑体" w:eastAsia="黑体" w:cs="黑体"/>
              <w:sz w:val="32"/>
              <w:szCs w:val="32"/>
            </w:rPr>
          </w:pPr>
          <w:r>
            <w:rPr>
              <w:rFonts w:hint="eastAsia" w:ascii="黑体" w:hAnsi="黑体" w:eastAsia="黑体" w:cs="黑体"/>
              <w:sz w:val="32"/>
              <w:szCs w:val="32"/>
            </w:rPr>
            <w:fldChar w:fldCharType="end"/>
          </w:r>
        </w:p>
      </w:sdtContent>
    </w:sdt>
    <w:p>
      <w:pPr>
        <w:jc w:val="center"/>
        <w:outlineLvl w:val="0"/>
        <w:rPr>
          <w:rFonts w:hint="eastAsia" w:ascii="黑体" w:hAnsi="黑体" w:eastAsia="黑体" w:cs="黑体"/>
          <w:sz w:val="32"/>
          <w:szCs w:val="32"/>
        </w:rPr>
        <w:sectPr>
          <w:footerReference r:id="rId3" w:type="default"/>
          <w:pgSz w:w="11906" w:h="16838"/>
          <w:pgMar w:top="1440" w:right="1800" w:bottom="1440" w:left="1800" w:header="851" w:footer="992" w:gutter="0"/>
          <w:cols w:space="425" w:num="1"/>
          <w:docGrid w:type="lines" w:linePitch="312" w:charSpace="0"/>
        </w:sectPr>
      </w:pPr>
      <w:bookmarkStart w:id="8" w:name="_GoBack"/>
      <w:bookmarkEnd w:id="8"/>
    </w:p>
    <w:p>
      <w:pPr>
        <w:jc w:val="center"/>
        <w:outlineLvl w:val="0"/>
        <w:rPr>
          <w:rFonts w:hint="eastAsia" w:ascii="黑体" w:hAnsi="黑体" w:eastAsia="黑体" w:cs="黑体"/>
          <w:sz w:val="52"/>
          <w:szCs w:val="52"/>
        </w:rPr>
      </w:pPr>
      <w:bookmarkStart w:id="0" w:name="_Toc29030"/>
      <w:r>
        <w:rPr>
          <w:rFonts w:hint="eastAsia" w:ascii="黑体" w:hAnsi="黑体" w:eastAsia="黑体" w:cs="黑体"/>
          <w:sz w:val="52"/>
          <w:szCs w:val="52"/>
        </w:rPr>
        <w:t>正</w:t>
      </w:r>
      <w:r>
        <w:rPr>
          <w:rFonts w:hint="eastAsia" w:ascii="黑体" w:hAnsi="黑体" w:eastAsia="黑体" w:cs="黑体"/>
          <w:sz w:val="52"/>
          <w:szCs w:val="52"/>
          <w:lang w:val="en-US" w:eastAsia="zh-CN"/>
        </w:rPr>
        <w:t xml:space="preserve">  </w:t>
      </w:r>
      <w:r>
        <w:rPr>
          <w:rFonts w:hint="eastAsia" w:ascii="黑体" w:hAnsi="黑体" w:eastAsia="黑体" w:cs="黑体"/>
          <w:sz w:val="52"/>
          <w:szCs w:val="52"/>
        </w:rPr>
        <w:t>文</w:t>
      </w:r>
      <w:bookmarkEnd w:id="0"/>
    </w:p>
    <w:p>
      <w:pPr>
        <w:rPr>
          <w:rFonts w:hint="eastAsia" w:ascii="仿宋_GB2312" w:hAnsi="仿宋_GB2312" w:eastAsia="仿宋_GB2312" w:cs="仿宋_GB2312"/>
          <w:sz w:val="32"/>
          <w:szCs w:val="32"/>
        </w:rPr>
      </w:pPr>
    </w:p>
    <w:p>
      <w:pPr>
        <w:numPr>
          <w:ilvl w:val="0"/>
          <w:numId w:val="1"/>
        </w:numPr>
        <w:outlineLvl w:val="0"/>
        <w:rPr>
          <w:rFonts w:hint="eastAsia" w:ascii="仿宋_GB2312" w:hAnsi="仿宋_GB2312" w:eastAsia="仿宋_GB2312" w:cs="仿宋_GB2312"/>
          <w:sz w:val="32"/>
          <w:szCs w:val="32"/>
        </w:rPr>
      </w:pPr>
      <w:bookmarkStart w:id="1" w:name="_Toc11995"/>
      <w:r>
        <w:rPr>
          <w:rFonts w:hint="eastAsia" w:ascii="仿宋_GB2312" w:hAnsi="仿宋_GB2312" w:eastAsia="仿宋_GB2312" w:cs="仿宋_GB2312"/>
          <w:sz w:val="32"/>
          <w:szCs w:val="32"/>
        </w:rPr>
        <w:t>部门(单位)基本情况</w:t>
      </w:r>
      <w:bookmarkEnd w:id="1"/>
    </w:p>
    <w:p>
      <w:pPr>
        <w:numPr>
          <w:ilvl w:val="0"/>
          <w:numId w:val="2"/>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部门(单位)概况</w:t>
      </w:r>
    </w:p>
    <w:p>
      <w:pPr>
        <w:numPr>
          <w:ilvl w:val="0"/>
          <w:numId w:val="0"/>
        </w:numPr>
        <w:ind w:firstLine="420" w:firstLineChars="0"/>
        <w:rPr>
          <w:rFonts w:hint="eastAsia" w:eastAsia="仿宋_GB2312"/>
          <w:sz w:val="32"/>
          <w:szCs w:val="32"/>
          <w:lang w:eastAsia="zh-CN"/>
        </w:rPr>
      </w:pPr>
      <w:r>
        <w:rPr>
          <w:rFonts w:hint="eastAsia" w:eastAsia="仿宋_GB2312"/>
          <w:sz w:val="32"/>
          <w:szCs w:val="32"/>
        </w:rPr>
        <w:t>奈曼旗档案史志馆是</w:t>
      </w:r>
      <w:r>
        <w:rPr>
          <w:rFonts w:hint="eastAsia" w:ascii="仿宋_GB2312" w:hAnsi="仿宋" w:eastAsia="仿宋_GB2312" w:cs="仿宋"/>
          <w:sz w:val="32"/>
          <w:szCs w:val="32"/>
        </w:rPr>
        <w:t>旗委、旗政府管理全旗档案</w:t>
      </w:r>
      <w:r>
        <w:rPr>
          <w:rFonts w:hint="eastAsia" w:ascii="仿宋_GB2312" w:hAnsi="仿宋" w:eastAsia="仿宋_GB2312" w:cs="仿宋"/>
          <w:sz w:val="32"/>
          <w:szCs w:val="32"/>
          <w:lang w:eastAsia="zh-CN"/>
        </w:rPr>
        <w:t>、史志</w:t>
      </w:r>
      <w:r>
        <w:rPr>
          <w:rFonts w:hint="eastAsia" w:ascii="仿宋_GB2312" w:hAnsi="仿宋" w:eastAsia="仿宋_GB2312" w:cs="仿宋"/>
          <w:sz w:val="32"/>
          <w:szCs w:val="32"/>
        </w:rPr>
        <w:t>工作</w:t>
      </w:r>
      <w:r>
        <w:rPr>
          <w:rFonts w:hint="eastAsia" w:eastAsia="仿宋_GB2312"/>
          <w:sz w:val="32"/>
          <w:szCs w:val="32"/>
        </w:rPr>
        <w:t>的旗委直属事业单位</w:t>
      </w:r>
      <w:r>
        <w:rPr>
          <w:rFonts w:hint="eastAsia" w:eastAsia="仿宋_GB2312"/>
          <w:sz w:val="32"/>
          <w:szCs w:val="32"/>
          <w:lang w:eastAsia="zh-CN"/>
        </w:rPr>
        <w:t>，正科级全额拨款事业单位。</w:t>
      </w:r>
    </w:p>
    <w:p>
      <w:pPr>
        <w:snapToGrid w:val="0"/>
        <w:spacing w:line="560" w:lineRule="exact"/>
        <w:ind w:firstLine="420" w:firstLineChars="0"/>
        <w:rPr>
          <w:rFonts w:ascii="仿宋_GB2312" w:eastAsia="仿宋_GB2312"/>
          <w:sz w:val="32"/>
          <w:szCs w:val="32"/>
        </w:rPr>
      </w:pPr>
      <w:r>
        <w:rPr>
          <w:rFonts w:hint="eastAsia" w:eastAsia="仿宋_GB2312"/>
          <w:sz w:val="32"/>
          <w:szCs w:val="32"/>
          <w:lang w:eastAsia="zh-CN"/>
        </w:rPr>
        <w:t>奈曼旗</w:t>
      </w:r>
      <w:r>
        <w:rPr>
          <w:rFonts w:hint="eastAsia" w:ascii="仿宋_GB2312" w:eastAsia="仿宋_GB2312"/>
          <w:sz w:val="32"/>
          <w:szCs w:val="32"/>
        </w:rPr>
        <w:t>档案史志馆本级及下设独立预算单位共有1家，其中：财政拨款的行政单位0家，参照公务员法管理的事业单位为</w:t>
      </w:r>
      <w:r>
        <w:rPr>
          <w:rFonts w:hint="eastAsia" w:ascii="仿宋_GB2312" w:eastAsia="仿宋_GB2312"/>
          <w:sz w:val="32"/>
          <w:szCs w:val="32"/>
          <w:lang w:val="en-US"/>
        </w:rPr>
        <w:t>1</w:t>
      </w:r>
      <w:r>
        <w:rPr>
          <w:rFonts w:hint="eastAsia" w:ascii="仿宋_GB2312" w:eastAsia="仿宋_GB2312"/>
          <w:sz w:val="32"/>
          <w:szCs w:val="32"/>
        </w:rPr>
        <w:t>家，公益一类事业单位为1家，公益二类事业单位0家。</w:t>
      </w:r>
    </w:p>
    <w:p>
      <w:pPr>
        <w:numPr>
          <w:ilvl w:val="0"/>
          <w:numId w:val="0"/>
        </w:numPr>
        <w:ind w:firstLine="420" w:firstLineChars="0"/>
        <w:rPr>
          <w:rFonts w:hint="eastAsia" w:ascii="仿宋_GB2312" w:eastAsia="仿宋_GB2312"/>
          <w:sz w:val="32"/>
          <w:szCs w:val="32"/>
          <w:lang w:eastAsia="zh-CN"/>
        </w:rPr>
      </w:pPr>
      <w:r>
        <w:rPr>
          <w:rFonts w:hint="eastAsia" w:ascii="仿宋_GB2312" w:eastAsia="仿宋_GB2312"/>
          <w:sz w:val="32"/>
          <w:szCs w:val="32"/>
        </w:rPr>
        <w:t>单位核定事业编制</w:t>
      </w:r>
      <w:r>
        <w:rPr>
          <w:rFonts w:hint="eastAsia" w:ascii="仿宋_GB2312" w:eastAsia="仿宋_GB2312"/>
          <w:sz w:val="32"/>
          <w:szCs w:val="32"/>
          <w:lang w:val="en-US"/>
        </w:rPr>
        <w:t>34</w:t>
      </w:r>
      <w:r>
        <w:rPr>
          <w:rFonts w:hint="eastAsia" w:ascii="仿宋_GB2312" w:eastAsia="仿宋_GB2312"/>
          <w:sz w:val="32"/>
          <w:szCs w:val="32"/>
        </w:rPr>
        <w:t>名。</w:t>
      </w:r>
      <w:r>
        <w:rPr>
          <w:rFonts w:hint="eastAsia" w:ascii="仿宋_GB2312" w:eastAsia="仿宋_GB2312"/>
          <w:sz w:val="32"/>
          <w:szCs w:val="32"/>
          <w:lang w:eastAsia="zh-CN"/>
        </w:rPr>
        <w:t>现有在职职工</w:t>
      </w:r>
      <w:r>
        <w:rPr>
          <w:rFonts w:hint="eastAsia" w:ascii="仿宋_GB2312" w:eastAsia="仿宋_GB2312"/>
          <w:sz w:val="32"/>
          <w:szCs w:val="32"/>
          <w:lang w:val="en-US"/>
        </w:rPr>
        <w:t>8</w:t>
      </w:r>
      <w:r>
        <w:rPr>
          <w:rFonts w:hint="eastAsia" w:ascii="仿宋_GB2312" w:eastAsia="仿宋_GB2312"/>
          <w:sz w:val="32"/>
          <w:szCs w:val="32"/>
        </w:rPr>
        <w:t>名（科级领导职数</w:t>
      </w:r>
      <w:r>
        <w:rPr>
          <w:rFonts w:ascii="仿宋_GB2312" w:eastAsia="仿宋_GB2312"/>
          <w:sz w:val="32"/>
          <w:szCs w:val="32"/>
        </w:rPr>
        <w:t>1</w:t>
      </w:r>
      <w:r>
        <w:rPr>
          <w:rFonts w:hint="eastAsia" w:ascii="仿宋_GB2312" w:eastAsia="仿宋_GB2312"/>
          <w:sz w:val="32"/>
          <w:szCs w:val="32"/>
        </w:rPr>
        <w:t>正</w:t>
      </w:r>
      <w:r>
        <w:rPr>
          <w:rFonts w:ascii="仿宋_GB2312" w:eastAsia="仿宋_GB2312"/>
          <w:sz w:val="32"/>
          <w:szCs w:val="32"/>
        </w:rPr>
        <w:t>1</w:t>
      </w:r>
      <w:r>
        <w:rPr>
          <w:rFonts w:hint="eastAsia" w:ascii="仿宋_GB2312" w:eastAsia="仿宋_GB2312"/>
          <w:sz w:val="32"/>
          <w:szCs w:val="32"/>
        </w:rPr>
        <w:t>副），内设</w:t>
      </w:r>
      <w:r>
        <w:rPr>
          <w:rFonts w:hint="eastAsia" w:ascii="仿宋_GB2312" w:eastAsia="仿宋_GB2312"/>
          <w:sz w:val="32"/>
          <w:szCs w:val="32"/>
          <w:lang w:val="en-US"/>
        </w:rPr>
        <w:t>5</w:t>
      </w:r>
      <w:r>
        <w:rPr>
          <w:rFonts w:hint="eastAsia" w:ascii="仿宋_GB2312" w:eastAsia="仿宋_GB2312"/>
          <w:sz w:val="32"/>
          <w:szCs w:val="32"/>
        </w:rPr>
        <w:t>个股级机构，即：办公室、保管利用股、接收征集股、史志编研股、技术保护股</w:t>
      </w:r>
      <w:r>
        <w:rPr>
          <w:rFonts w:hint="eastAsia" w:ascii="仿宋_GB2312" w:eastAsia="仿宋_GB2312"/>
          <w:sz w:val="32"/>
          <w:szCs w:val="32"/>
          <w:lang w:eastAsia="zh-CN"/>
        </w:rPr>
        <w:t>。</w:t>
      </w:r>
    </w:p>
    <w:p>
      <w:pPr>
        <w:numPr>
          <w:ilvl w:val="0"/>
          <w:numId w:val="2"/>
        </w:num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部门(单位)管理制度</w:t>
      </w:r>
    </w:p>
    <w:p>
      <w:pPr>
        <w:numPr>
          <w:ilvl w:val="0"/>
          <w:numId w:val="0"/>
        </w:numPr>
        <w:ind w:leftChars="0" w:firstLine="42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规范我馆财务管理，建立健全财务管理制度，先后制定了《机关财务管理制度》《机关接待管理制度》、《机关车辆管理制度》、《内部控制制度》等一系列合规、合法、完整、具有很强可操作性财务管理制度,并且得到了严格的执行。</w:t>
      </w:r>
    </w:p>
    <w:p>
      <w:pPr>
        <w:numPr>
          <w:ilvl w:val="0"/>
          <w:numId w:val="2"/>
        </w:numPr>
        <w:ind w:left="0" w:leftChars="0" w:firstLine="0" w:firstLineChars="0"/>
        <w:rPr>
          <w:rFonts w:hint="eastAsia" w:ascii="仿宋_GB2312" w:hAnsi="宋体" w:eastAsia="仿宋_GB2312" w:cs="仿宋_GB2312"/>
          <w:i w:val="0"/>
          <w:iCs w:val="0"/>
          <w:caps w:val="0"/>
          <w:color w:val="000000"/>
          <w:spacing w:val="0"/>
          <w:sz w:val="31"/>
          <w:szCs w:val="31"/>
          <w:shd w:val="clear" w:fill="F5F9FD"/>
          <w:lang w:eastAsia="zh-CN"/>
        </w:rPr>
      </w:pPr>
      <w:r>
        <w:rPr>
          <w:rFonts w:hint="eastAsia" w:ascii="仿宋_GB2312" w:hAnsi="仿宋_GB2312" w:eastAsia="仿宋_GB2312" w:cs="仿宋_GB2312"/>
          <w:sz w:val="32"/>
          <w:szCs w:val="32"/>
        </w:rPr>
        <w:t>部门(单位)预算资金</w:t>
      </w:r>
    </w:p>
    <w:p>
      <w:pPr>
        <w:numPr>
          <w:ilvl w:val="0"/>
          <w:numId w:val="0"/>
        </w:numPr>
        <w:ind w:leftChars="0" w:firstLine="42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资金支出符合国家财经法规和财务管理制度规定，以及有关专项资金管理办法的规定；资金拨付有完整的审批程序和手续；经费支出符合部门预算批复的用途；资金使用除部分支出预算不足有调剂使用外，无截留、挪用、虚列支出等情况。部门预决算信息按规定内容，在规定的时限内在公共网站予以公开，基础数据信息和会计信息资料真实、完整、准确。</w:t>
      </w:r>
    </w:p>
    <w:p>
      <w:pPr>
        <w:outlineLvl w:val="0"/>
        <w:rPr>
          <w:rFonts w:hint="eastAsia" w:ascii="仿宋_GB2312" w:hAnsi="仿宋_GB2312" w:eastAsia="仿宋_GB2312" w:cs="仿宋_GB2312"/>
          <w:sz w:val="32"/>
          <w:szCs w:val="32"/>
        </w:rPr>
      </w:pPr>
      <w:bookmarkStart w:id="2" w:name="_Toc23978"/>
      <w:r>
        <w:rPr>
          <w:rFonts w:hint="eastAsia" w:ascii="仿宋_GB2312" w:hAnsi="仿宋_GB2312" w:eastAsia="仿宋_GB2312" w:cs="仿宋_GB2312"/>
          <w:sz w:val="32"/>
          <w:szCs w:val="32"/>
        </w:rPr>
        <w:t>二、部门(单位)绩效目标</w:t>
      </w:r>
      <w:bookmarkEnd w:id="2"/>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(一)部门(单位)战略目标</w:t>
      </w:r>
    </w:p>
    <w:p>
      <w:pPr>
        <w:ind w:firstLine="420" w:firstLineChars="0"/>
        <w:rPr>
          <w:rFonts w:hint="eastAsia" w:ascii="仿宋_GB2312" w:hAnsi="仿宋_GB2312" w:eastAsia="仿宋_GB2312" w:cs="仿宋_GB2312"/>
          <w:sz w:val="32"/>
          <w:szCs w:val="32"/>
        </w:rPr>
      </w:pPr>
      <w:r>
        <w:rPr>
          <w:rFonts w:hint="eastAsia" w:ascii="仿宋" w:hAnsi="仿宋" w:eastAsia="仿宋" w:cs="仿宋"/>
          <w:b w:val="0"/>
          <w:bCs/>
          <w:sz w:val="32"/>
          <w:szCs w:val="32"/>
          <w:lang w:eastAsia="zh-CN"/>
        </w:rPr>
        <w:t>奈曼旗档案史志馆在旗委、旗政府和上级档案部门的正确领导下，</w:t>
      </w:r>
      <w:r>
        <w:rPr>
          <w:rFonts w:hint="eastAsia" w:ascii="仿宋" w:hAnsi="仿宋" w:eastAsia="仿宋" w:cs="方正仿宋简体"/>
          <w:color w:val="000000"/>
          <w:sz w:val="32"/>
          <w:szCs w:val="32"/>
        </w:rPr>
        <w:t>把用习近平新时代中国特色社会主义思想武装全党作为党员干部教育培训的首要政治任务</w:t>
      </w:r>
      <w:r>
        <w:rPr>
          <w:rFonts w:hint="eastAsia" w:ascii="仿宋" w:hAnsi="仿宋" w:eastAsia="仿宋" w:cs="方正仿宋简体"/>
          <w:color w:val="000000"/>
          <w:sz w:val="32"/>
          <w:szCs w:val="32"/>
          <w:lang w:eastAsia="zh-CN"/>
        </w:rPr>
        <w:t>，</w:t>
      </w:r>
      <w:r>
        <w:rPr>
          <w:rFonts w:hint="eastAsia" w:ascii="仿宋" w:hAnsi="仿宋" w:eastAsia="仿宋" w:cs="仿宋"/>
          <w:i w:val="0"/>
          <w:caps w:val="0"/>
          <w:color w:val="000000"/>
          <w:spacing w:val="0"/>
          <w:sz w:val="32"/>
          <w:szCs w:val="32"/>
          <w:shd w:val="clear" w:fill="FFFFFF"/>
        </w:rPr>
        <w:t>全面贯彻党的十</w:t>
      </w:r>
      <w:r>
        <w:rPr>
          <w:rFonts w:hint="eastAsia" w:ascii="仿宋" w:hAnsi="仿宋" w:eastAsia="仿宋" w:cs="仿宋"/>
          <w:i w:val="0"/>
          <w:caps w:val="0"/>
          <w:color w:val="000000"/>
          <w:spacing w:val="0"/>
          <w:sz w:val="32"/>
          <w:szCs w:val="32"/>
          <w:shd w:val="clear" w:fill="FFFFFF"/>
          <w:lang w:eastAsia="zh-CN"/>
        </w:rPr>
        <w:t>九</w:t>
      </w:r>
      <w:r>
        <w:rPr>
          <w:rFonts w:hint="eastAsia" w:ascii="仿宋" w:hAnsi="仿宋" w:eastAsia="仿宋" w:cs="仿宋"/>
          <w:i w:val="0"/>
          <w:caps w:val="0"/>
          <w:color w:val="000000"/>
          <w:spacing w:val="0"/>
          <w:sz w:val="32"/>
          <w:szCs w:val="32"/>
          <w:shd w:val="clear" w:fill="FFFFFF"/>
        </w:rPr>
        <w:t>大</w:t>
      </w:r>
      <w:r>
        <w:rPr>
          <w:rFonts w:hint="eastAsia" w:ascii="仿宋" w:hAnsi="仿宋" w:eastAsia="仿宋" w:cs="仿宋"/>
          <w:i w:val="0"/>
          <w:caps w:val="0"/>
          <w:color w:val="000000"/>
          <w:spacing w:val="0"/>
          <w:sz w:val="32"/>
          <w:szCs w:val="32"/>
          <w:shd w:val="clear" w:fill="FFFFFF"/>
          <w:lang w:eastAsia="zh-CN"/>
        </w:rPr>
        <w:t>和十九届二中、三中</w:t>
      </w:r>
      <w:r>
        <w:rPr>
          <w:rFonts w:hint="eastAsia" w:ascii="仿宋" w:hAnsi="仿宋" w:eastAsia="仿宋" w:cs="仿宋"/>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lang w:eastAsia="zh-CN"/>
        </w:rPr>
        <w:t>四中、五中、六中全会</w:t>
      </w:r>
      <w:r>
        <w:rPr>
          <w:rFonts w:hint="eastAsia" w:ascii="仿宋" w:hAnsi="仿宋" w:eastAsia="仿宋" w:cs="仿宋"/>
          <w:i w:val="0"/>
          <w:caps w:val="0"/>
          <w:color w:val="000000"/>
          <w:spacing w:val="0"/>
          <w:sz w:val="32"/>
          <w:szCs w:val="32"/>
          <w:shd w:val="clear" w:fill="FFFFFF"/>
        </w:rPr>
        <w:t>精神，</w:t>
      </w:r>
      <w:r>
        <w:rPr>
          <w:rFonts w:hint="eastAsia" w:ascii="仿宋" w:hAnsi="仿宋" w:eastAsia="仿宋" w:cs="仿宋"/>
          <w:i w:val="0"/>
          <w:caps w:val="0"/>
          <w:color w:val="000000"/>
          <w:spacing w:val="0"/>
          <w:sz w:val="32"/>
          <w:szCs w:val="32"/>
          <w:shd w:val="clear" w:fill="FFFFFF"/>
          <w:lang w:eastAsia="zh-CN"/>
        </w:rPr>
        <w:t>紧紧围绕中心工作，</w:t>
      </w:r>
      <w:r>
        <w:rPr>
          <w:rFonts w:hint="eastAsia" w:ascii="仿宋" w:hAnsi="仿宋" w:eastAsia="仿宋" w:cs="仿宋"/>
          <w:i w:val="0"/>
          <w:caps w:val="0"/>
          <w:color w:val="000000"/>
          <w:spacing w:val="0"/>
          <w:sz w:val="32"/>
          <w:szCs w:val="32"/>
          <w:shd w:val="clear" w:fill="FFFFFF"/>
        </w:rPr>
        <w:t>加快完善档案治理体系、提升档案治理能力，</w:t>
      </w:r>
      <w:r>
        <w:rPr>
          <w:rFonts w:hint="eastAsia" w:ascii="仿宋" w:hAnsi="仿宋" w:eastAsia="仿宋" w:cs="仿宋"/>
          <w:i w:val="0"/>
          <w:caps w:val="0"/>
          <w:color w:val="000000"/>
          <w:spacing w:val="0"/>
          <w:sz w:val="32"/>
          <w:szCs w:val="32"/>
          <w:shd w:val="clear" w:fill="FFFFFF"/>
          <w:lang w:eastAsia="zh-CN"/>
        </w:rPr>
        <w:t>使</w:t>
      </w:r>
      <w:r>
        <w:rPr>
          <w:rFonts w:hint="eastAsia" w:ascii="仿宋" w:hAnsi="仿宋" w:eastAsia="仿宋" w:cs="仿宋"/>
          <w:i w:val="0"/>
          <w:caps w:val="0"/>
          <w:color w:val="333333"/>
          <w:spacing w:val="0"/>
          <w:kern w:val="0"/>
          <w:sz w:val="32"/>
          <w:szCs w:val="32"/>
          <w:shd w:val="clear" w:fill="FFFFFF"/>
          <w:lang w:val="en-US" w:eastAsia="zh-CN" w:bidi="ar"/>
        </w:rPr>
        <w:t>档案资源建设不断加强，档案服务功能进一步提升。</w:t>
      </w:r>
    </w:p>
    <w:p>
      <w:pPr>
        <w:numPr>
          <w:ilvl w:val="0"/>
          <w:numId w:val="3"/>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部门(单位)中长期规划</w:t>
      </w:r>
    </w:p>
    <w:p>
      <w:pPr>
        <w:numPr>
          <w:ilvl w:val="0"/>
          <w:numId w:val="0"/>
        </w:numPr>
        <w:ind w:firstLine="42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馆始终坚持当对档案工作的领导这一“根本要求”，认真履行档案行政管理和保管利用“两种职能”持续践行档案工作“三个走向”，不断加强档案“四个体系”建设，充分发挥档案馆“五位一体”功能，推动档案事业发展呈现新气象。</w:t>
      </w:r>
    </w:p>
    <w:p>
      <w:pPr>
        <w:numPr>
          <w:ilvl w:val="0"/>
          <w:numId w:val="3"/>
        </w:num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部门(单位)职能、职责</w:t>
      </w:r>
    </w:p>
    <w:p>
      <w:pPr>
        <w:ind w:firstLine="640" w:firstLineChars="200"/>
        <w:rPr>
          <w:rFonts w:ascii="仿宋" w:hAnsi="仿宋" w:eastAsia="仿宋" w:cs="仿宋"/>
          <w:sz w:val="32"/>
          <w:szCs w:val="32"/>
        </w:rPr>
      </w:pPr>
      <w:r>
        <w:rPr>
          <w:rFonts w:hint="eastAsia" w:ascii="仿宋" w:hAnsi="仿宋" w:eastAsia="仿宋" w:cs="仿宋"/>
          <w:sz w:val="32"/>
          <w:szCs w:val="32"/>
        </w:rPr>
        <w:t>1、负责收集和接收本馆保管范围内对国家和社会有保存价值的档案</w:t>
      </w:r>
      <w:r>
        <w:rPr>
          <w:rFonts w:hint="eastAsia" w:ascii="仿宋" w:hAnsi="仿宋" w:eastAsia="仿宋" w:cs="仿宋"/>
          <w:sz w:val="32"/>
          <w:szCs w:val="32"/>
          <w:lang w:val="en-US"/>
        </w:rPr>
        <w:t>,协助立档单位做好进馆档案规范化工作</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2、负责对所保存的档案严格按照规定整理和保管；</w:t>
      </w:r>
    </w:p>
    <w:p>
      <w:pPr>
        <w:ind w:firstLine="640" w:firstLineChars="200"/>
        <w:rPr>
          <w:rFonts w:ascii="仿宋" w:hAnsi="仿宋" w:eastAsia="仿宋" w:cs="仿宋"/>
          <w:sz w:val="32"/>
          <w:szCs w:val="32"/>
        </w:rPr>
      </w:pPr>
      <w:r>
        <w:rPr>
          <w:rFonts w:hint="eastAsia" w:ascii="仿宋" w:hAnsi="仿宋" w:eastAsia="仿宋" w:cs="仿宋"/>
          <w:sz w:val="32"/>
          <w:szCs w:val="32"/>
        </w:rPr>
        <w:t>3、负责采取各种形式开发档案资源，为社会利用档案资源提供服务；</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4、负责地方志的编辑出版和党史资料征集整理留存工作；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5、拟定地方志工作规划和编纂方案；</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6、组织编纂地方志书、地方综合年鉴；</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7、负责搜集、保存地方志文献和资料，组织整理旧志，推动方志理论研究；</w:t>
      </w:r>
    </w:p>
    <w:p>
      <w:pPr>
        <w:spacing w:line="500" w:lineRule="exact"/>
        <w:ind w:firstLine="640" w:firstLineChars="200"/>
        <w:rPr>
          <w:rFonts w:ascii="仿宋" w:hAnsi="仿宋" w:eastAsia="仿宋" w:cs="仿宋"/>
          <w:sz w:val="32"/>
          <w:szCs w:val="32"/>
        </w:rPr>
      </w:pPr>
      <w:r>
        <w:rPr>
          <w:rFonts w:hint="eastAsia" w:ascii="仿宋" w:hAnsi="仿宋" w:eastAsia="仿宋"/>
          <w:sz w:val="32"/>
          <w:szCs w:val="32"/>
        </w:rPr>
        <w:t>8、组织开发利用地方志资源。</w:t>
      </w:r>
    </w:p>
    <w:p>
      <w:pPr>
        <w:numPr>
          <w:ilvl w:val="0"/>
          <w:numId w:val="0"/>
        </w:numPr>
        <w:ind w:firstLine="640" w:firstLineChars="200"/>
        <w:rPr>
          <w:rFonts w:hint="eastAsia" w:ascii="仿宋_GB2312" w:hAnsi="仿宋_GB2312" w:eastAsia="仿宋_GB2312" w:cs="仿宋_GB2312"/>
          <w:sz w:val="32"/>
          <w:szCs w:val="32"/>
        </w:rPr>
      </w:pPr>
      <w:r>
        <w:rPr>
          <w:rFonts w:hint="eastAsia" w:ascii="仿宋" w:hAnsi="仿宋" w:eastAsia="仿宋" w:cs="仿宋"/>
          <w:sz w:val="32"/>
          <w:szCs w:val="32"/>
        </w:rPr>
        <w:t>9、完成旗委交办的其他任务。</w:t>
      </w:r>
    </w:p>
    <w:p>
      <w:pPr>
        <w:numPr>
          <w:ilvl w:val="0"/>
          <w:numId w:val="3"/>
        </w:num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部门(单位)近三年工作计划及重点项目</w:t>
      </w:r>
    </w:p>
    <w:p>
      <w:pPr>
        <w:numPr>
          <w:ilvl w:val="0"/>
          <w:numId w:val="0"/>
        </w:numPr>
        <w:ind w:leftChars="0" w:firstLine="42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我馆近三年的工作计划如下：</w:t>
      </w:r>
    </w:p>
    <w:p>
      <w:pPr>
        <w:numPr>
          <w:ilvl w:val="0"/>
          <w:numId w:val="0"/>
        </w:numPr>
        <w:ind w:left="420" w:leftChars="0" w:firstLine="42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1.进一步夯实党建基础。</w:t>
      </w:r>
    </w:p>
    <w:p>
      <w:pPr>
        <w:numPr>
          <w:ilvl w:val="0"/>
          <w:numId w:val="0"/>
        </w:numPr>
        <w:ind w:left="420" w:leftChars="0" w:firstLine="42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2.狠抓党风廉政建设工作。</w:t>
      </w:r>
    </w:p>
    <w:p>
      <w:pPr>
        <w:numPr>
          <w:ilvl w:val="0"/>
          <w:numId w:val="0"/>
        </w:numPr>
        <w:ind w:left="420" w:leftChars="0" w:firstLine="420" w:firstLineChars="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3.落实好意识形态各项工作。</w:t>
      </w:r>
    </w:p>
    <w:p>
      <w:pPr>
        <w:numPr>
          <w:ilvl w:val="0"/>
          <w:numId w:val="0"/>
        </w:numPr>
        <w:ind w:left="420" w:leftChars="0" w:firstLine="42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4.加大档案资源体系建设，优化档案利用服务。</w:t>
      </w:r>
    </w:p>
    <w:p>
      <w:pPr>
        <w:numPr>
          <w:ilvl w:val="0"/>
          <w:numId w:val="0"/>
        </w:numPr>
        <w:ind w:left="420" w:leftChars="0" w:firstLine="420" w:firstLineChars="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5.加快档案数字化进程，推进档案信息化建设。</w:t>
      </w:r>
    </w:p>
    <w:p>
      <w:pPr>
        <w:numPr>
          <w:ilvl w:val="0"/>
          <w:numId w:val="0"/>
        </w:numPr>
        <w:ind w:left="420" w:leftChars="0" w:firstLine="42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6.加大档案征集，丰富馆藏资源。</w:t>
      </w:r>
    </w:p>
    <w:p>
      <w:pPr>
        <w:numPr>
          <w:ilvl w:val="0"/>
          <w:numId w:val="0"/>
        </w:numPr>
        <w:ind w:left="420" w:leftChars="0" w:firstLine="42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7.强化经费保障，发挥党管档案的体制优势。</w:t>
      </w:r>
    </w:p>
    <w:p>
      <w:pPr>
        <w:numPr>
          <w:ilvl w:val="0"/>
          <w:numId w:val="0"/>
        </w:numPr>
        <w:ind w:left="420" w:leftChars="0" w:firstLine="42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8.加快新档案馆标准化建设，更好的服务社会民生。</w:t>
      </w:r>
    </w:p>
    <w:p>
      <w:pPr>
        <w:numPr>
          <w:ilvl w:val="0"/>
          <w:numId w:val="0"/>
        </w:numPr>
        <w:ind w:left="420" w:leftChars="0" w:firstLine="42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9.提升档案保管保护水平，筑牢档案安全保密防线。</w:t>
      </w:r>
    </w:p>
    <w:p>
      <w:pPr>
        <w:numPr>
          <w:ilvl w:val="0"/>
          <w:numId w:val="0"/>
        </w:numPr>
        <w:ind w:left="420" w:leftChars="0" w:firstLine="420" w:firstLineChars="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10.及时修订旗志，加强地方志管理工作</w:t>
      </w:r>
    </w:p>
    <w:p>
      <w:pPr>
        <w:numPr>
          <w:ilvl w:val="0"/>
          <w:numId w:val="0"/>
        </w:numPr>
        <w:ind w:left="420" w:leftChars="0" w:firstLine="42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11.加强档案队伍建设，提高档案管理水平。</w:t>
      </w:r>
    </w:p>
    <w:p>
      <w:pPr>
        <w:numPr>
          <w:ilvl w:val="0"/>
          <w:numId w:val="0"/>
        </w:numPr>
        <w:ind w:firstLine="42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我馆重点项目主要档案保护费项目，属连续性项目，相应的经费主要用于馆藏档案更好地保管和利用。</w:t>
      </w:r>
    </w:p>
    <w:p>
      <w:pPr>
        <w:numPr>
          <w:ilvl w:val="0"/>
          <w:numId w:val="3"/>
        </w:num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部门(单位)整体绩效目标</w:t>
      </w:r>
    </w:p>
    <w:p>
      <w:pPr>
        <w:numPr>
          <w:ilvl w:val="0"/>
          <w:numId w:val="0"/>
        </w:numPr>
        <w:ind w:leftChars="0" w:firstLine="42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预决算公开：</w:t>
      </w:r>
      <w:r>
        <w:rPr>
          <w:rFonts w:hint="eastAsia" w:ascii="仿宋_GB2312" w:hAnsi="仿宋_GB2312" w:eastAsia="仿宋_GB2312" w:cs="仿宋_GB2312"/>
          <w:sz w:val="32"/>
          <w:szCs w:val="32"/>
          <w:lang w:val="en-US" w:eastAsia="zh-CN"/>
        </w:rPr>
        <w:t>2021年，按照上级要求，我馆将预决算信息在指定网站上公开。</w:t>
      </w:r>
    </w:p>
    <w:p>
      <w:pPr>
        <w:numPr>
          <w:ilvl w:val="0"/>
          <w:numId w:val="0"/>
        </w:numPr>
        <w:ind w:leftChars="0" w:firstLine="42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资产管理：</w:t>
      </w:r>
      <w:r>
        <w:rPr>
          <w:rFonts w:hint="eastAsia" w:ascii="仿宋_GB2312" w:hAnsi="仿宋_GB2312" w:eastAsia="仿宋_GB2312" w:cs="仿宋_GB2312"/>
          <w:kern w:val="2"/>
          <w:sz w:val="32"/>
          <w:szCs w:val="32"/>
          <w:lang w:val="en-US" w:eastAsia="zh-CN" w:bidi="ar-SA"/>
        </w:rPr>
        <w:t>我们进一步加强资产的管理，制定了《南县人力资源和社会保障局政府采购内部控制制度》等制度，明确了具体责任人，完善了固定资产档案，严格报批、销审等手续，做好资产登记工作，单位无任何资产流失现象。</w:t>
      </w:r>
    </w:p>
    <w:p>
      <w:pPr>
        <w:numPr>
          <w:ilvl w:val="0"/>
          <w:numId w:val="0"/>
        </w:numPr>
        <w:ind w:leftChars="0" w:firstLine="42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内部管理制度建设情况：近年来，我局制定了《关于进一步规范内部管理的通知》等一系列内部管理制度。</w:t>
      </w:r>
    </w:p>
    <w:p>
      <w:pPr>
        <w:numPr>
          <w:ilvl w:val="0"/>
          <w:numId w:val="0"/>
        </w:numPr>
        <w:ind w:leftChars="0" w:firstLine="42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项目绩效总目标完成情况：2021年我局各项业务工作圆满完成</w:t>
      </w:r>
    </w:p>
    <w:p>
      <w:pPr>
        <w:outlineLvl w:val="0"/>
        <w:rPr>
          <w:rFonts w:hint="eastAsia" w:ascii="仿宋_GB2312" w:hAnsi="仿宋_GB2312" w:eastAsia="仿宋_GB2312" w:cs="仿宋_GB2312"/>
          <w:sz w:val="32"/>
          <w:szCs w:val="32"/>
        </w:rPr>
      </w:pPr>
      <w:bookmarkStart w:id="3" w:name="_Toc13411"/>
      <w:r>
        <w:rPr>
          <w:rFonts w:hint="eastAsia" w:ascii="仿宋_GB2312" w:hAnsi="仿宋_GB2312" w:eastAsia="仿宋_GB2312" w:cs="仿宋_GB2312"/>
          <w:sz w:val="32"/>
          <w:szCs w:val="32"/>
        </w:rPr>
        <w:t>三、评价思路</w:t>
      </w:r>
      <w:bookmarkEnd w:id="3"/>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(一)评价方法</w:t>
      </w:r>
    </w:p>
    <w:p>
      <w:pPr>
        <w:numPr>
          <w:ilvl w:val="0"/>
          <w:numId w:val="0"/>
        </w:numPr>
        <w:ind w:firstLine="42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2021年度奈曼旗档案史志馆各项经费绩效评价采用定量和定性评价相结合的比较法,总分由各项指标得分汇总形成。具体按以下方法评定:</w:t>
      </w:r>
    </w:p>
    <w:p>
      <w:pPr>
        <w:numPr>
          <w:ilvl w:val="0"/>
          <w:numId w:val="0"/>
        </w:numPr>
        <w:ind w:firstLine="42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⒈定量指标评定方法:与年度目标值相比,完成指标值的,记该指标所赋全部分值;未完成指标值的,按照完成值与指标值的比例计分。</w:t>
      </w:r>
    </w:p>
    <w:p>
      <w:pPr>
        <w:numPr>
          <w:ilvl w:val="0"/>
          <w:numId w:val="0"/>
        </w:numPr>
        <w:ind w:firstLine="42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⒉定性指标评定方法:根据指标完成情况分为达成年度指标、部分达成年度指标并具有一定效果、未达到年度指标且效果差三档,分别按照该指标对应分值旗100%-80%(含)、80%-60%(含)、60%-0%合理确定分值。</w:t>
      </w:r>
    </w:p>
    <w:p>
      <w:pPr>
        <w:numPr>
          <w:ilvl w:val="0"/>
          <w:numId w:val="0"/>
        </w:numPr>
        <w:ind w:firstLine="42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（二）评价过程</w:t>
      </w:r>
    </w:p>
    <w:p>
      <w:pPr>
        <w:numPr>
          <w:ilvl w:val="0"/>
          <w:numId w:val="0"/>
        </w:numPr>
        <w:ind w:firstLine="420" w:firstLineChars="0"/>
        <w:rPr>
          <w:rFonts w:hint="eastAsia" w:ascii="仿宋_GB2312" w:hAnsi="仿宋_GB2312" w:eastAsia="仿宋" w:cs="仿宋_GB2312"/>
          <w:sz w:val="32"/>
          <w:szCs w:val="32"/>
          <w:lang w:eastAsia="zh-CN"/>
        </w:rPr>
      </w:pPr>
      <w:r>
        <w:rPr>
          <w:rFonts w:hint="eastAsia" w:ascii="仿宋_GB2312" w:hAnsi="仿宋_GB2312" w:eastAsia="仿宋_GB2312" w:cs="仿宋_GB2312"/>
          <w:i w:val="0"/>
          <w:iCs w:val="0"/>
          <w:caps w:val="0"/>
          <w:color w:val="333333"/>
          <w:spacing w:val="0"/>
          <w:sz w:val="32"/>
          <w:szCs w:val="32"/>
          <w:shd w:val="clear" w:fill="FFFFFF"/>
        </w:rPr>
        <w:t>根据绩效评价的要求，我们成立了自评工作领导小组，对照自评方案进行研究和部署，党组成员及各股室全程参与，按照自评方案的要求，对照各实施项目的内容逐条逐项自评。在自评过程发现问题，查找原因，及时纠正偏差，为下一步工作夯实基础</w:t>
      </w:r>
      <w:r>
        <w:rPr>
          <w:rFonts w:hint="eastAsia" w:ascii="仿宋_GB2312" w:hAnsi="仿宋_GB2312" w:eastAsia="仿宋_GB2312" w:cs="仿宋_GB2312"/>
          <w:i w:val="0"/>
          <w:iCs w:val="0"/>
          <w:caps w:val="0"/>
          <w:color w:val="333333"/>
          <w:spacing w:val="0"/>
          <w:sz w:val="32"/>
          <w:szCs w:val="32"/>
          <w:shd w:val="clear" w:fill="FFFFFF"/>
          <w:lang w:eastAsia="zh-CN"/>
        </w:rPr>
        <w:t>。</w:t>
      </w:r>
    </w:p>
    <w:p>
      <w:pPr>
        <w:numPr>
          <w:ilvl w:val="0"/>
          <w:numId w:val="4"/>
        </w:numPr>
        <w:outlineLvl w:val="0"/>
        <w:rPr>
          <w:rFonts w:hint="eastAsia" w:ascii="仿宋_GB2312" w:hAnsi="仿宋_GB2312" w:eastAsia="仿宋_GB2312" w:cs="仿宋_GB2312"/>
          <w:sz w:val="32"/>
          <w:szCs w:val="32"/>
        </w:rPr>
      </w:pPr>
      <w:bookmarkStart w:id="4" w:name="_Toc31930"/>
      <w:r>
        <w:rPr>
          <w:rFonts w:hint="eastAsia" w:ascii="仿宋_GB2312" w:hAnsi="仿宋_GB2312" w:eastAsia="仿宋_GB2312" w:cs="仿宋_GB2312"/>
          <w:sz w:val="32"/>
          <w:szCs w:val="32"/>
        </w:rPr>
        <w:t>指标体系</w:t>
      </w:r>
      <w:bookmarkEnd w:id="4"/>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评价等级设置为优秀、良好、合格和不合格四个等级。综合得分在90分以上为优秀，75-90分为良好，60-75为合格，</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60分以下为不合格。并对项目绩效情况进行综合分析与判断，利用绩效评价指标对项目进行打分，并根据调研成果，总结项目的主要经验，指出项目存在的问题，提出改进建议等。</w:t>
      </w:r>
    </w:p>
    <w:p>
      <w:pPr>
        <w:outlineLvl w:val="0"/>
        <w:rPr>
          <w:rFonts w:hint="eastAsia" w:ascii="仿宋_GB2312" w:hAnsi="仿宋_GB2312" w:eastAsia="仿宋_GB2312" w:cs="仿宋_GB2312"/>
          <w:sz w:val="32"/>
          <w:szCs w:val="32"/>
        </w:rPr>
      </w:pPr>
      <w:bookmarkStart w:id="5" w:name="_Toc7262"/>
      <w:r>
        <w:rPr>
          <w:rFonts w:hint="eastAsia" w:ascii="仿宋_GB2312" w:hAnsi="仿宋_GB2312" w:eastAsia="仿宋_GB2312" w:cs="仿宋_GB2312"/>
          <w:sz w:val="32"/>
          <w:szCs w:val="32"/>
        </w:rPr>
        <w:t>五、评价结论及绩效分析</w:t>
      </w:r>
      <w:bookmarkEnd w:id="5"/>
    </w:p>
    <w:p>
      <w:pPr>
        <w:numPr>
          <w:ilvl w:val="0"/>
          <w:numId w:val="0"/>
        </w:numPr>
        <w:ind w:firstLine="42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我馆按照旗委旗政府工作具体要求，在馆领导的精心指导下，迎难而上，主动担当，档案事业取得显著成效，为我旗档案事业的健康发展交出了一份合格的答卷。</w:t>
      </w:r>
    </w:p>
    <w:p>
      <w:pPr>
        <w:ind w:firstLine="42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我馆预算编制程序合规，信息准确，动态调整及时，年初目标任务明确，专项预算符合相关法律法规及政策规定，目标绩效完成较好，资金管理制度健全，使用较为规范，制度执行较好，支出控制严格，支出范围合规，达到了预期目标。</w:t>
      </w:r>
    </w:p>
    <w:p>
      <w:pPr>
        <w:outlineLvl w:val="0"/>
        <w:rPr>
          <w:rFonts w:hint="eastAsia" w:ascii="仿宋_GB2312" w:hAnsi="仿宋_GB2312" w:eastAsia="仿宋_GB2312" w:cs="仿宋_GB2312"/>
          <w:sz w:val="32"/>
          <w:szCs w:val="32"/>
        </w:rPr>
      </w:pPr>
      <w:bookmarkStart w:id="6" w:name="_Toc30947"/>
      <w:r>
        <w:rPr>
          <w:rFonts w:hint="eastAsia" w:ascii="仿宋_GB2312" w:hAnsi="仿宋_GB2312" w:eastAsia="仿宋_GB2312" w:cs="仿宋_GB2312"/>
          <w:sz w:val="32"/>
          <w:szCs w:val="32"/>
        </w:rPr>
        <w:t>六、主要经验及做法、存在问题和建议</w:t>
      </w:r>
      <w:bookmarkEnd w:id="6"/>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(一)主要经验及做法</w:t>
      </w:r>
    </w:p>
    <w:p>
      <w:pPr>
        <w:ind w:firstLine="42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成立绩效考核评估领导小组，召开工作会议，听取工作汇报，集中解决工作中存在的问题，结合实际不断完善工作开展。</w:t>
      </w:r>
    </w:p>
    <w:p>
      <w:pPr>
        <w:ind w:firstLine="42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加强经费管理，严格预算执行和经费标准，严格执行公车改革相关制度要求，建立新的公务接待机制，规范接待流程做好重大接待后勤任务，我馆将牢牢树立绩效管理理念、强化主体意识、落实工作责任，切实将绩效评价作为改进工作管理、提升工作水平、提高资金效益的有力措施。在开展评价工作中，积极提供资料、主动配合工作，共同推进绩效评价有序开展、取得实效。</w:t>
      </w:r>
    </w:p>
    <w:p>
      <w:pPr>
        <w:ind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档案保护费项目支出绩效自评最终得分</w:t>
      </w:r>
      <w:r>
        <w:rPr>
          <w:rFonts w:hint="eastAsia" w:ascii="仿宋_GB2312" w:hAnsi="仿宋_GB2312" w:eastAsia="仿宋_GB2312" w:cs="仿宋_GB2312"/>
          <w:sz w:val="32"/>
          <w:szCs w:val="32"/>
          <w:lang w:val="en-US" w:eastAsia="zh-CN"/>
        </w:rPr>
        <w:t>90分，评价结果为优秀。档案保护费项目是主要用于馆藏档案更好地保管和利用，本年度主要任务是购买档案除尘和消毒设备并完成相应档案的除尘和消毒，相关设备已经购买并安装到新馆，但因为新馆未验收，未搬家的原因导致馆藏档案未能进行消毒和除尘操作。</w:t>
      </w:r>
    </w:p>
    <w:p>
      <w:pPr>
        <w:numPr>
          <w:ilvl w:val="0"/>
          <w:numId w:val="5"/>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存在的问题</w:t>
      </w:r>
    </w:p>
    <w:p>
      <w:pPr>
        <w:numPr>
          <w:ilvl w:val="0"/>
          <w:numId w:val="6"/>
        </w:numPr>
        <w:ind w:firstLine="42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预算</w:t>
      </w:r>
      <w:r>
        <w:rPr>
          <w:rFonts w:hint="eastAsia" w:ascii="仿宋_GB2312" w:hAnsi="仿宋_GB2312" w:eastAsia="仿宋_GB2312" w:cs="仿宋_GB2312"/>
          <w:kern w:val="2"/>
          <w:sz w:val="32"/>
          <w:szCs w:val="32"/>
          <w:lang w:val="en-US" w:eastAsia="zh-CN" w:bidi="ar-SA"/>
        </w:rPr>
        <w:t>准确率有待提高。年初预算编制不够精确，考虑不全面，导致年底决算数与年初预算数相差较大。原因一是对一些可能发生的项目支出预算不够精准，二是前瞻性不强，没有综合考虑单位公用经费及项目支出。</w:t>
      </w:r>
    </w:p>
    <w:p>
      <w:pPr>
        <w:numPr>
          <w:ilvl w:val="0"/>
          <w:numId w:val="6"/>
        </w:numPr>
        <w:ind w:firstLine="420" w:firstLineChars="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精细化管理有待加强。从绩效评价看，部门支出预算和绩效评价部分项目目标无法用量化指标来进行考评，需要进一步做到合理性与可操作性的有机统一</w:t>
      </w:r>
    </w:p>
    <w:p>
      <w:pPr>
        <w:numPr>
          <w:ilvl w:val="0"/>
          <w:numId w:val="5"/>
        </w:num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建议和改进举措</w:t>
      </w:r>
    </w:p>
    <w:p>
      <w:pPr>
        <w:numPr>
          <w:ilvl w:val="0"/>
          <w:numId w:val="7"/>
        </w:numPr>
        <w:ind w:firstLine="42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实现绩效管理的规范化、常态化、全过程化。夯实工作基础，完善工作制度，细化工作内容，建立起对应的工作流程和业务规范，运用预算管理、对标管理、资产管理等手段，实现全过程控制，将财务管理由事后管理转化为事前控制、事中监督、预警管理，实现对财务工作的动态管理。</w:t>
      </w:r>
    </w:p>
    <w:p>
      <w:pPr>
        <w:numPr>
          <w:ilvl w:val="0"/>
          <w:numId w:val="7"/>
        </w:numPr>
        <w:ind w:firstLine="42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建立以绩效为导向的预算编制模式。提高部门预算和整体支出绩效目标编制的科学性和前瞻性，科学合理编制预算，提高预算预见力，严格执行预算，避免项目支出与基本支出划分不准或预算支出与实际执行出现较大偏差的情况。</w:t>
      </w:r>
    </w:p>
    <w:p>
      <w:pPr>
        <w:numPr>
          <w:ilvl w:val="0"/>
          <w:numId w:val="7"/>
        </w:numPr>
        <w:ind w:firstLine="42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强化内部管理，健全单位内控制度。努力做到</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使用有预算、开支有标准、审核有程序</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，做到有章可循，违章必究，建立资产定期清查处置制度，有效地加强对单位内部的人、才、物的管理，不断提高资金使用效益，提高单位整体支出绩效。</w:t>
      </w:r>
    </w:p>
    <w:p>
      <w:pPr>
        <w:numPr>
          <w:ilvl w:val="0"/>
          <w:numId w:val="7"/>
        </w:numPr>
        <w:ind w:firstLine="42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抓好“三公”经费控制管理。严格控制“三公”经费的规模和比例，把好审批、审核关，合理压缩“三公经费”经费支出。</w:t>
      </w:r>
    </w:p>
    <w:p>
      <w:pPr>
        <w:outlineLvl w:val="0"/>
        <w:rPr>
          <w:rFonts w:hint="eastAsia" w:ascii="仿宋_GB2312" w:hAnsi="仿宋_GB2312" w:eastAsia="仿宋_GB2312" w:cs="仿宋_GB2312"/>
          <w:sz w:val="32"/>
          <w:szCs w:val="32"/>
        </w:rPr>
      </w:pPr>
      <w:bookmarkStart w:id="7" w:name="_Toc181"/>
      <w:r>
        <w:rPr>
          <w:rFonts w:hint="eastAsia" w:ascii="仿宋_GB2312" w:hAnsi="仿宋_GB2312" w:eastAsia="仿宋_GB2312" w:cs="仿宋_GB2312"/>
          <w:sz w:val="32"/>
          <w:szCs w:val="32"/>
        </w:rPr>
        <w:t>七、相关附件</w:t>
      </w:r>
      <w:bookmarkEnd w:id="7"/>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无</w:t>
      </w:r>
    </w:p>
    <w:p/>
    <w:p/>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0ADD5C"/>
    <w:multiLevelType w:val="singleLevel"/>
    <w:tmpl w:val="B10ADD5C"/>
    <w:lvl w:ilvl="0" w:tentative="0">
      <w:start w:val="2"/>
      <w:numFmt w:val="chineseCounting"/>
      <w:lvlText w:val="(%1)"/>
      <w:lvlJc w:val="left"/>
      <w:pPr>
        <w:tabs>
          <w:tab w:val="left" w:pos="312"/>
        </w:tabs>
      </w:pPr>
      <w:rPr>
        <w:rFonts w:hint="eastAsia"/>
      </w:rPr>
    </w:lvl>
  </w:abstractNum>
  <w:abstractNum w:abstractNumId="1">
    <w:nsid w:val="C62B44F0"/>
    <w:multiLevelType w:val="singleLevel"/>
    <w:tmpl w:val="C62B44F0"/>
    <w:lvl w:ilvl="0" w:tentative="0">
      <w:start w:val="1"/>
      <w:numFmt w:val="decimal"/>
      <w:lvlText w:val="%1."/>
      <w:lvlJc w:val="left"/>
      <w:pPr>
        <w:tabs>
          <w:tab w:val="left" w:pos="312"/>
        </w:tabs>
      </w:pPr>
    </w:lvl>
  </w:abstractNum>
  <w:abstractNum w:abstractNumId="2">
    <w:nsid w:val="DD39678F"/>
    <w:multiLevelType w:val="singleLevel"/>
    <w:tmpl w:val="DD39678F"/>
    <w:lvl w:ilvl="0" w:tentative="0">
      <w:start w:val="2"/>
      <w:numFmt w:val="chineseCounting"/>
      <w:lvlText w:val="(%1)"/>
      <w:lvlJc w:val="left"/>
      <w:pPr>
        <w:tabs>
          <w:tab w:val="left" w:pos="312"/>
        </w:tabs>
      </w:pPr>
      <w:rPr>
        <w:rFonts w:hint="eastAsia"/>
      </w:rPr>
    </w:lvl>
  </w:abstractNum>
  <w:abstractNum w:abstractNumId="3">
    <w:nsid w:val="EC7522C4"/>
    <w:multiLevelType w:val="singleLevel"/>
    <w:tmpl w:val="EC7522C4"/>
    <w:lvl w:ilvl="0" w:tentative="0">
      <w:start w:val="4"/>
      <w:numFmt w:val="chineseCounting"/>
      <w:suff w:val="nothing"/>
      <w:lvlText w:val="%1、"/>
      <w:lvlJc w:val="left"/>
      <w:rPr>
        <w:rFonts w:hint="eastAsia"/>
      </w:rPr>
    </w:lvl>
  </w:abstractNum>
  <w:abstractNum w:abstractNumId="4">
    <w:nsid w:val="1E140D09"/>
    <w:multiLevelType w:val="singleLevel"/>
    <w:tmpl w:val="1E140D09"/>
    <w:lvl w:ilvl="0" w:tentative="0">
      <w:start w:val="1"/>
      <w:numFmt w:val="decimal"/>
      <w:suff w:val="nothing"/>
      <w:lvlText w:val="%1．"/>
      <w:lvlJc w:val="left"/>
    </w:lvl>
  </w:abstractNum>
  <w:abstractNum w:abstractNumId="5">
    <w:nsid w:val="3799D185"/>
    <w:multiLevelType w:val="singleLevel"/>
    <w:tmpl w:val="3799D185"/>
    <w:lvl w:ilvl="0" w:tentative="0">
      <w:start w:val="1"/>
      <w:numFmt w:val="chineseCounting"/>
      <w:lvlText w:val="(%1)"/>
      <w:lvlJc w:val="left"/>
      <w:pPr>
        <w:tabs>
          <w:tab w:val="left" w:pos="312"/>
        </w:tabs>
      </w:pPr>
      <w:rPr>
        <w:rFonts w:hint="eastAsia"/>
      </w:rPr>
    </w:lvl>
  </w:abstractNum>
  <w:abstractNum w:abstractNumId="6">
    <w:nsid w:val="67BF25C4"/>
    <w:multiLevelType w:val="singleLevel"/>
    <w:tmpl w:val="67BF25C4"/>
    <w:lvl w:ilvl="0" w:tentative="0">
      <w:start w:val="1"/>
      <w:numFmt w:val="chineseCounting"/>
      <w:suff w:val="nothing"/>
      <w:lvlText w:val="%1、"/>
      <w:lvlJc w:val="left"/>
      <w:rPr>
        <w:rFonts w:hint="eastAsia"/>
      </w:rPr>
    </w:lvl>
  </w:abstractNum>
  <w:num w:numId="1">
    <w:abstractNumId w:val="6"/>
  </w:num>
  <w:num w:numId="2">
    <w:abstractNumId w:val="5"/>
  </w:num>
  <w:num w:numId="3">
    <w:abstractNumId w:val="2"/>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zZjc1ZGMwYWJjMjlkNzdmMmU1NTM3Y2FlOTYyMWMifQ=="/>
  </w:docVars>
  <w:rsids>
    <w:rsidRoot w:val="00000000"/>
    <w:rsid w:val="003F6E2A"/>
    <w:rsid w:val="00F205CE"/>
    <w:rsid w:val="022C260F"/>
    <w:rsid w:val="02885AD2"/>
    <w:rsid w:val="04D63725"/>
    <w:rsid w:val="0C0B1618"/>
    <w:rsid w:val="0EFC4D43"/>
    <w:rsid w:val="11484FD0"/>
    <w:rsid w:val="12E14DFB"/>
    <w:rsid w:val="13F237E9"/>
    <w:rsid w:val="14176C4E"/>
    <w:rsid w:val="171F3CFB"/>
    <w:rsid w:val="18EC4C14"/>
    <w:rsid w:val="1A1357FA"/>
    <w:rsid w:val="1D9E1AD1"/>
    <w:rsid w:val="1DD01067"/>
    <w:rsid w:val="1EB518E7"/>
    <w:rsid w:val="1F996C6E"/>
    <w:rsid w:val="205D1B44"/>
    <w:rsid w:val="2D7F08E2"/>
    <w:rsid w:val="2E15610D"/>
    <w:rsid w:val="2EEB3144"/>
    <w:rsid w:val="38496943"/>
    <w:rsid w:val="39BB7C75"/>
    <w:rsid w:val="3B9457DF"/>
    <w:rsid w:val="3F021F33"/>
    <w:rsid w:val="3FFE65EB"/>
    <w:rsid w:val="431B3AEF"/>
    <w:rsid w:val="46026DAB"/>
    <w:rsid w:val="493B0E09"/>
    <w:rsid w:val="56FA635C"/>
    <w:rsid w:val="5B5858DE"/>
    <w:rsid w:val="5ED75689"/>
    <w:rsid w:val="61E94B73"/>
    <w:rsid w:val="6CCB762D"/>
    <w:rsid w:val="6D9338A1"/>
    <w:rsid w:val="6E492707"/>
    <w:rsid w:val="759A04FF"/>
    <w:rsid w:val="77C3319D"/>
    <w:rsid w:val="78000AED"/>
    <w:rsid w:val="7D143009"/>
    <w:rsid w:val="7D573D37"/>
    <w:rsid w:val="7D6C738E"/>
    <w:rsid w:val="7F79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WPSOffice手动目录 1"/>
    <w:qFormat/>
    <w:uiPriority w:val="0"/>
    <w:pPr>
      <w:ind w:leftChars="0"/>
    </w:pPr>
    <w:rPr>
      <w:rFonts w:ascii="Times New Roman" w:hAnsi="Times New Roman" w:eastAsia="宋体" w:cs="Times New Roman"/>
      <w:sz w:val="20"/>
      <w:szCs w:val="20"/>
    </w:rPr>
  </w:style>
  <w:style w:type="paragraph" w:customStyle="1" w:styleId="9">
    <w:name w:val="p0"/>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2884</Words>
  <Characters>2909</Characters>
  <Lines>0</Lines>
  <Paragraphs>0</Paragraphs>
  <TotalTime>0</TotalTime>
  <ScaleCrop>false</ScaleCrop>
  <LinksUpToDate>false</LinksUpToDate>
  <CharactersWithSpaces>2938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2022-05-09T03:43:00Z</dcterms:created>
  <dc:creator>Administrator</dc:creator>
  <cp:lastModifiedBy>阿荣</cp:lastModifiedBy>
  <dcterms:modified xsi:type="dcterms:W3CDTF">2022-05-19T03:47:18Z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16E6C0AFD600415D83EA87871BDBA2B2</vt:lpwstr>
  </property>
</Properties>
</file>