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cs="Times New Roman"/>
          <w:sz w:val="32"/>
          <w:szCs w:val="32"/>
        </w:rPr>
      </w:pPr>
    </w:p>
    <w:p>
      <w:pPr>
        <w:spacing w:line="336" w:lineRule="auto"/>
        <w:jc w:val="center"/>
        <w:rPr>
          <w:rFonts w:ascii="仿宋_GB2312" w:hAnsi="宋体" w:eastAsia="仿宋_GB2312"/>
          <w:sz w:val="32"/>
          <w:szCs w:val="32"/>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lang w:eastAsia="zh-CN"/>
        </w:rPr>
        <w:t>奈曼旗林业和草原局</w:t>
      </w:r>
      <w:r>
        <w:rPr>
          <w:rFonts w:hint="eastAsia" w:ascii="宋体" w:hAnsi="宋体"/>
          <w:b/>
          <w:sz w:val="44"/>
          <w:szCs w:val="44"/>
        </w:rPr>
        <w:t>（</w:t>
      </w:r>
      <w:r>
        <w:rPr>
          <w:rFonts w:hint="eastAsia" w:ascii="宋体" w:hAnsi="宋体"/>
          <w:b/>
          <w:sz w:val="44"/>
          <w:szCs w:val="44"/>
          <w:lang w:eastAsia="zh-CN"/>
        </w:rPr>
        <w:t>本级</w:t>
      </w:r>
      <w:r>
        <w:rPr>
          <w:rFonts w:hint="eastAsia" w:ascii="宋体" w:hAnsi="宋体"/>
          <w:b/>
          <w:sz w:val="44"/>
          <w:szCs w:val="44"/>
        </w:rPr>
        <w:t>）</w:t>
      </w:r>
    </w:p>
    <w:p>
      <w:pPr>
        <w:spacing w:line="56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eastAsia="zh-CN"/>
        </w:rPr>
        <w:t>2</w:t>
      </w:r>
      <w:r>
        <w:rPr>
          <w:rFonts w:hint="eastAsia" w:ascii="宋体" w:hAnsi="宋体"/>
          <w:b/>
          <w:sz w:val="44"/>
          <w:szCs w:val="44"/>
        </w:rPr>
        <w:t>年预算公开报告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eastAsia="zh-CN"/>
        </w:rPr>
        <w:t>2</w:t>
      </w:r>
      <w:bookmarkStart w:id="0" w:name="_GoBack"/>
      <w:bookmarkEnd w:id="0"/>
      <w:r>
        <w:rPr>
          <w:rFonts w:hint="eastAsia" w:ascii="楷体_GB2312" w:eastAsia="楷体_GB2312"/>
          <w:sz w:val="32"/>
          <w:szCs w:val="32"/>
        </w:rPr>
        <w:t xml:space="preserve">年 </w:t>
      </w:r>
      <w:r>
        <w:rPr>
          <w:rFonts w:hint="eastAsia" w:ascii="楷体_GB2312" w:eastAsia="楷体_GB2312"/>
          <w:sz w:val="32"/>
          <w:szCs w:val="32"/>
          <w:lang w:val="en-US" w:eastAsia="zh-CN"/>
        </w:rPr>
        <w:t>2</w:t>
      </w:r>
      <w:r>
        <w:rPr>
          <w:rFonts w:hint="eastAsia" w:ascii="楷体_GB2312" w:eastAsia="楷体_GB2312"/>
          <w:sz w:val="32"/>
          <w:szCs w:val="32"/>
        </w:rPr>
        <w:t xml:space="preserve"> 月</w:t>
      </w:r>
      <w:r>
        <w:rPr>
          <w:rFonts w:hint="eastAsia" w:ascii="楷体_GB2312" w:eastAsia="楷体_GB2312"/>
          <w:sz w:val="32"/>
          <w:szCs w:val="32"/>
          <w:lang w:val="en-US" w:eastAsia="zh-CN"/>
        </w:rPr>
        <w:t>10</w:t>
      </w:r>
      <w:r>
        <w:rPr>
          <w:rFonts w:hint="eastAsia" w:ascii="楷体_GB2312" w:eastAsia="楷体_GB2312"/>
          <w:sz w:val="32"/>
          <w:szCs w:val="32"/>
        </w:rPr>
        <w:t>日</w:t>
      </w:r>
    </w:p>
    <w:p>
      <w:pPr>
        <w:adjustRightInd w:val="0"/>
        <w:snapToGrid w:val="0"/>
        <w:spacing w:line="560" w:lineRule="exact"/>
        <w:jc w:val="center"/>
        <w:rPr>
          <w:rFonts w:ascii="楷体_GB2312" w:hAnsi="宋体" w:eastAsia="楷体_GB2312"/>
          <w:b/>
          <w:color w:val="000000"/>
          <w:sz w:val="36"/>
          <w:szCs w:val="36"/>
        </w:rPr>
      </w:pPr>
    </w:p>
    <w:p>
      <w:pPr>
        <w:snapToGrid w:val="0"/>
        <w:spacing w:line="560" w:lineRule="atLeast"/>
        <w:jc w:val="center"/>
        <w:rPr>
          <w:rFonts w:ascii="楷体_GB2312" w:eastAsia="楷体_GB2312"/>
          <w:b/>
          <w:color w:val="000000"/>
          <w:sz w:val="36"/>
        </w:rPr>
      </w:pPr>
      <w:r>
        <w:rPr>
          <w:rFonts w:hint="eastAsia" w:ascii="楷体_GB2312" w:eastAsia="楷体_GB2312"/>
          <w:b/>
          <w:color w:val="000000"/>
          <w:sz w:val="36"/>
        </w:rPr>
        <w:t>目  录</w:t>
      </w:r>
    </w:p>
    <w:p>
      <w:pPr>
        <w:snapToGrid w:val="0"/>
        <w:spacing w:line="560" w:lineRule="atLeast"/>
        <w:jc w:val="left"/>
        <w:rPr>
          <w:rFonts w:ascii="楷体_GB2312" w:eastAsia="楷体_GB2312"/>
          <w:b/>
          <w:color w:val="000000"/>
          <w:sz w:val="32"/>
        </w:rPr>
      </w:pPr>
      <w:r>
        <w:rPr>
          <w:rFonts w:hint="eastAsia" w:ascii="楷体_GB2312" w:eastAsia="楷体_GB2312"/>
          <w:b/>
          <w:color w:val="000000"/>
          <w:sz w:val="32"/>
        </w:rPr>
        <w:t>第一部分  部门所属单位概况</w:t>
      </w:r>
    </w:p>
    <w:p>
      <w:pPr>
        <w:snapToGrid w:val="0"/>
        <w:spacing w:line="560" w:lineRule="atLeast"/>
        <w:ind w:firstLine="640"/>
        <w:rPr>
          <w:rFonts w:hint="eastAsia" w:ascii="楷体_GB2312" w:eastAsia="楷体_GB2312"/>
          <w:color w:val="000000"/>
          <w:sz w:val="32"/>
        </w:rPr>
      </w:pPr>
      <w:r>
        <w:rPr>
          <w:rFonts w:hint="eastAsia" w:ascii="楷体_GB2312" w:eastAsia="楷体_GB2312"/>
          <w:color w:val="000000"/>
          <w:sz w:val="32"/>
        </w:rPr>
        <w:t>一、主要职能、职责</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二、机构设置及预算单位构成情况</w:t>
      </w:r>
    </w:p>
    <w:p>
      <w:pPr>
        <w:snapToGrid w:val="0"/>
        <w:spacing w:line="560" w:lineRule="atLeast"/>
        <w:jc w:val="left"/>
        <w:rPr>
          <w:rFonts w:ascii="楷体_GB2312" w:eastAsia="楷体_GB2312"/>
          <w:b/>
          <w:color w:val="000000"/>
          <w:sz w:val="32"/>
        </w:rPr>
      </w:pPr>
      <w:r>
        <w:rPr>
          <w:rFonts w:hint="eastAsia" w:ascii="楷体_GB2312" w:eastAsia="楷体_GB2312"/>
          <w:b/>
          <w:color w:val="000000"/>
          <w:sz w:val="32"/>
        </w:rPr>
        <w:t>第二部分  202</w:t>
      </w:r>
      <w:r>
        <w:rPr>
          <w:rFonts w:hint="eastAsia" w:ascii="楷体_GB2312" w:eastAsia="楷体_GB2312"/>
          <w:b/>
          <w:color w:val="000000"/>
          <w:sz w:val="32"/>
          <w:lang w:val="en-US" w:eastAsia="zh-CN"/>
        </w:rPr>
        <w:t>2</w:t>
      </w:r>
      <w:r>
        <w:rPr>
          <w:rFonts w:hint="eastAsia" w:ascii="楷体_GB2312" w:eastAsia="楷体_GB2312"/>
          <w:b/>
          <w:color w:val="000000"/>
          <w:sz w:val="32"/>
        </w:rPr>
        <w:t>年部门预算安排情况说明</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一、部门预算收支总体情况说明</w:t>
      </w:r>
    </w:p>
    <w:p>
      <w:pPr>
        <w:snapToGrid w:val="0"/>
        <w:spacing w:line="560" w:lineRule="atLeast"/>
        <w:ind w:firstLine="640"/>
        <w:rPr>
          <w:rFonts w:ascii="楷体_GB2312" w:eastAsia="楷体_GB2312"/>
          <w:color w:val="000000"/>
          <w:sz w:val="32"/>
          <w:highlight w:val="yellow"/>
        </w:rPr>
      </w:pPr>
      <w:r>
        <w:rPr>
          <w:rFonts w:hint="eastAsia" w:ascii="楷体_GB2312" w:eastAsia="楷体_GB2312"/>
          <w:color w:val="000000"/>
          <w:sz w:val="32"/>
        </w:rPr>
        <w:t>二、一般公共预算财政拨款收支情况说明</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三、政府性基金预算财政拨款支出情况说明</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四、国有资本经营预算财政拨款支出情况说明</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五、财政拨款“三公”经费预算情况说明</w:t>
      </w:r>
    </w:p>
    <w:p>
      <w:pPr>
        <w:snapToGrid w:val="0"/>
        <w:spacing w:line="560" w:lineRule="atLeast"/>
        <w:rPr>
          <w:rFonts w:ascii="楷体_GB2312" w:eastAsia="楷体_GB2312"/>
          <w:b/>
          <w:color w:val="000000"/>
          <w:sz w:val="32"/>
        </w:rPr>
      </w:pPr>
      <w:r>
        <w:rPr>
          <w:rFonts w:hint="eastAsia" w:ascii="楷体_GB2312" w:eastAsia="楷体_GB2312"/>
          <w:b/>
          <w:color w:val="000000"/>
          <w:sz w:val="32"/>
        </w:rPr>
        <w:t>第三部分  其他公开事项说明</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一、机关运行经费安排情况说明</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二、政府采购预算情况说明</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三、国有资产占有使用情况说明</w:t>
      </w:r>
    </w:p>
    <w:p>
      <w:pPr>
        <w:ind w:firstLine="640"/>
        <w:rPr>
          <w:rFonts w:ascii="楷体_GB2312" w:eastAsia="楷体_GB2312"/>
          <w:sz w:val="32"/>
        </w:rPr>
      </w:pPr>
      <w:r>
        <w:rPr>
          <w:rFonts w:hint="eastAsia" w:ascii="楷体_GB2312" w:eastAsia="楷体_GB2312"/>
          <w:color w:val="000000"/>
          <w:sz w:val="32"/>
        </w:rPr>
        <w:t>四、</w:t>
      </w:r>
      <w:r>
        <w:rPr>
          <w:rFonts w:hint="eastAsia" w:ascii="楷体_GB2312" w:eastAsia="楷体_GB2312"/>
          <w:sz w:val="32"/>
        </w:rPr>
        <w:t>项目支出绩效目标情况说明</w:t>
      </w:r>
    </w:p>
    <w:p>
      <w:pPr>
        <w:snapToGrid w:val="0"/>
        <w:spacing w:line="560" w:lineRule="atLeast"/>
        <w:rPr>
          <w:rFonts w:ascii="楷体_GB2312" w:eastAsia="楷体_GB2312"/>
          <w:b/>
          <w:color w:val="000000"/>
          <w:sz w:val="32"/>
        </w:rPr>
      </w:pPr>
      <w:r>
        <w:rPr>
          <w:rFonts w:hint="eastAsia" w:ascii="楷体_GB2312" w:eastAsia="楷体_GB2312"/>
          <w:b/>
          <w:color w:val="000000"/>
          <w:sz w:val="32"/>
        </w:rPr>
        <w:t>第四部分  名词解释</w:t>
      </w:r>
    </w:p>
    <w:p>
      <w:pPr>
        <w:snapToGrid w:val="0"/>
        <w:spacing w:line="560" w:lineRule="atLeast"/>
        <w:rPr>
          <w:rFonts w:ascii="楷体_GB2312" w:eastAsia="楷体_GB2312"/>
          <w:b/>
          <w:color w:val="000000"/>
          <w:sz w:val="32"/>
        </w:rPr>
      </w:pPr>
      <w:r>
        <w:rPr>
          <w:rFonts w:hint="eastAsia" w:ascii="楷体_GB2312" w:eastAsia="楷体_GB2312"/>
          <w:b/>
          <w:color w:val="000000"/>
          <w:sz w:val="32"/>
        </w:rPr>
        <w:t>第五部分  预算公开联系方式及信息反馈渠道</w:t>
      </w:r>
    </w:p>
    <w:p>
      <w:pPr>
        <w:snapToGrid w:val="0"/>
        <w:spacing w:line="560" w:lineRule="atLeast"/>
        <w:rPr>
          <w:rFonts w:ascii="楷体_GB2312" w:eastAsia="楷体_GB2312"/>
          <w:b/>
          <w:color w:val="000000"/>
          <w:sz w:val="32"/>
        </w:rPr>
      </w:pPr>
      <w:r>
        <w:rPr>
          <w:rFonts w:hint="eastAsia" w:ascii="楷体_GB2312" w:eastAsia="楷体_GB2312"/>
          <w:b/>
          <w:color w:val="000000"/>
          <w:sz w:val="32"/>
        </w:rPr>
        <w:t>第六部分  202</w:t>
      </w:r>
      <w:r>
        <w:rPr>
          <w:rFonts w:hint="eastAsia" w:ascii="楷体_GB2312" w:eastAsia="楷体_GB2312"/>
          <w:b/>
          <w:color w:val="000000"/>
          <w:sz w:val="32"/>
          <w:lang w:val="en-US" w:eastAsia="zh-CN"/>
        </w:rPr>
        <w:t>2</w:t>
      </w:r>
      <w:r>
        <w:rPr>
          <w:rFonts w:hint="eastAsia" w:ascii="楷体_GB2312" w:eastAsia="楷体_GB2312"/>
          <w:b/>
          <w:color w:val="000000"/>
          <w:sz w:val="32"/>
        </w:rPr>
        <w:t>年部门预算公开表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1.部门收支</w:t>
      </w:r>
      <w:r>
        <w:rPr>
          <w:rFonts w:hint="eastAsia" w:ascii="楷体_GB2312" w:eastAsia="楷体_GB2312"/>
          <w:color w:val="000000"/>
          <w:sz w:val="32"/>
          <w:lang w:eastAsia="zh-CN"/>
        </w:rPr>
        <w:t>总体情况</w:t>
      </w:r>
      <w:r>
        <w:rPr>
          <w:rFonts w:hint="eastAsia" w:ascii="楷体_GB2312" w:eastAsia="楷体_GB2312"/>
          <w:color w:val="000000"/>
          <w:sz w:val="32"/>
        </w:rPr>
        <w:t>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2.部门收入总体情况表。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3.部门支出总体情况表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4.财政拨款收支总体情况表。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5.一般公共预算支出情况表。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6.一般公共预算基本支出情况表。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7.一般公共预算“三公”经费支出情况表。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8.政府性基金预算支出情况表。</w:t>
      </w:r>
    </w:p>
    <w:p>
      <w:pPr>
        <w:snapToGrid w:val="0"/>
        <w:spacing w:line="560" w:lineRule="atLeast"/>
        <w:ind w:firstLine="640"/>
        <w:rPr>
          <w:rFonts w:hint="eastAsia" w:ascii="楷体_GB2312" w:eastAsia="楷体_GB2312"/>
          <w:color w:val="000000"/>
          <w:sz w:val="32"/>
        </w:rPr>
      </w:pPr>
      <w:r>
        <w:rPr>
          <w:rFonts w:hint="eastAsia" w:ascii="楷体_GB2312" w:eastAsia="楷体_GB2312"/>
          <w:color w:val="000000"/>
          <w:sz w:val="32"/>
        </w:rPr>
        <w:t>9.国有资本经营预算支出表</w:t>
      </w:r>
    </w:p>
    <w:p>
      <w:pPr>
        <w:snapToGrid w:val="0"/>
        <w:spacing w:line="560" w:lineRule="atLeast"/>
        <w:ind w:firstLine="640"/>
        <w:rPr>
          <w:rFonts w:hint="eastAsia" w:ascii="楷体_GB2312" w:eastAsia="楷体_GB2312"/>
          <w:color w:val="000000"/>
          <w:sz w:val="32"/>
        </w:rPr>
      </w:pPr>
      <w:r>
        <w:rPr>
          <w:rFonts w:hint="eastAsia" w:ascii="楷体_GB2312" w:eastAsia="楷体_GB2312"/>
          <w:color w:val="000000"/>
          <w:sz w:val="32"/>
        </w:rPr>
        <w:t>10.项目支出预算总表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11.</w:t>
      </w:r>
      <w:r>
        <w:t xml:space="preserve"> </w:t>
      </w:r>
      <w:r>
        <w:rPr>
          <w:rFonts w:hint="eastAsia" w:ascii="楷体_GB2312" w:eastAsia="楷体_GB2312"/>
          <w:color w:val="000000"/>
          <w:sz w:val="32"/>
        </w:rPr>
        <w:t>部门（单位）项目绩效目标表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12.</w:t>
      </w:r>
      <w:r>
        <w:t xml:space="preserve"> </w:t>
      </w:r>
      <w:r>
        <w:rPr>
          <w:rFonts w:hint="eastAsia" w:ascii="楷体_GB2312" w:eastAsia="楷体_GB2312"/>
          <w:color w:val="000000"/>
          <w:sz w:val="32"/>
        </w:rPr>
        <w:t>政府采购预算明细表</w:t>
      </w:r>
    </w:p>
    <w:p>
      <w:pPr>
        <w:spacing w:line="560" w:lineRule="atLeast"/>
        <w:jc w:val="center"/>
        <w:rPr>
          <w:rFonts w:ascii="楷体_GB2312" w:eastAsia="楷体_GB2312"/>
          <w:b/>
          <w:sz w:val="36"/>
        </w:rPr>
      </w:pPr>
      <w:r>
        <w:rPr>
          <w:rFonts w:hint="eastAsia" w:ascii="楷体_GB2312" w:eastAsia="楷体_GB2312"/>
          <w:b/>
          <w:sz w:val="36"/>
        </w:rPr>
        <w:t xml:space="preserve"> </w:t>
      </w:r>
    </w:p>
    <w:p>
      <w:pPr>
        <w:spacing w:line="560" w:lineRule="atLeast"/>
        <w:jc w:val="center"/>
        <w:rPr>
          <w:rFonts w:ascii="楷体_GB2312" w:eastAsia="楷体_GB2312"/>
          <w:b/>
          <w:sz w:val="36"/>
        </w:rPr>
      </w:pPr>
    </w:p>
    <w:p>
      <w:pPr>
        <w:spacing w:line="560" w:lineRule="atLeast"/>
        <w:rPr>
          <w:rFonts w:ascii="楷体_GB2312" w:eastAsia="楷体_GB2312"/>
          <w:b/>
          <w:sz w:val="36"/>
        </w:rPr>
      </w:pPr>
      <w:r>
        <w:rPr>
          <w:rFonts w:hint="eastAsia" w:ascii="楷体_GB2312" w:eastAsia="楷体_GB2312"/>
          <w:b/>
          <w:sz w:val="36"/>
        </w:rPr>
        <w:t xml:space="preserve"> </w:t>
      </w:r>
    </w:p>
    <w:p>
      <w:pPr>
        <w:spacing w:line="560" w:lineRule="atLeast"/>
        <w:jc w:val="center"/>
        <w:rPr>
          <w:rFonts w:hint="eastAsia" w:ascii="楷体_GB2312" w:eastAsia="楷体_GB2312"/>
          <w:b/>
          <w:sz w:val="36"/>
        </w:rPr>
        <w:sectPr>
          <w:pgSz w:w="11906" w:h="16838"/>
          <w:pgMar w:top="1440" w:right="1800" w:bottom="1440" w:left="1800" w:header="851" w:footer="992" w:gutter="0"/>
          <w:pgNumType w:fmt="decimal" w:start="1"/>
          <w:cols w:space="425" w:num="1"/>
          <w:docGrid w:type="lines" w:linePitch="312" w:charSpace="0"/>
        </w:sectPr>
      </w:pPr>
    </w:p>
    <w:p>
      <w:pPr>
        <w:spacing w:line="560" w:lineRule="atLeast"/>
        <w:jc w:val="center"/>
        <w:rPr>
          <w:rFonts w:ascii="楷体_GB2312" w:eastAsia="楷体_GB2312"/>
          <w:b/>
          <w:sz w:val="36"/>
        </w:rPr>
      </w:pPr>
      <w:r>
        <w:rPr>
          <w:rFonts w:hint="eastAsia" w:ascii="楷体_GB2312" w:eastAsia="楷体_GB2312"/>
          <w:b/>
          <w:sz w:val="36"/>
        </w:rPr>
        <w:t>第一部分  部门概况</w:t>
      </w:r>
    </w:p>
    <w:p>
      <w:pPr>
        <w:spacing w:line="500" w:lineRule="atLeast"/>
        <w:ind w:firstLine="640"/>
        <w:rPr>
          <w:rFonts w:ascii="黑体" w:hAnsi="黑体" w:eastAsia="黑体"/>
          <w:sz w:val="32"/>
        </w:rPr>
      </w:pPr>
      <w:r>
        <w:rPr>
          <w:rFonts w:hint="eastAsia" w:ascii="黑体" w:hAnsi="黑体" w:eastAsia="黑体"/>
          <w:sz w:val="32"/>
        </w:rPr>
        <w:t>一、主要职能</w:t>
      </w:r>
    </w:p>
    <w:p>
      <w:pPr>
        <w:spacing w:line="500" w:lineRule="atLeast"/>
        <w:ind w:firstLine="640"/>
        <w:rPr>
          <w:rFonts w:hint="eastAsia" w:ascii="楷体_GB2312" w:eastAsia="楷体_GB2312"/>
          <w:sz w:val="32"/>
        </w:rPr>
      </w:pPr>
      <w:r>
        <w:rPr>
          <w:rFonts w:hint="eastAsia" w:ascii="楷体_GB2312" w:eastAsia="楷体_GB2312"/>
          <w:sz w:val="32"/>
        </w:rPr>
        <w:t>（一）部门职能</w:t>
      </w:r>
    </w:p>
    <w:p>
      <w:pPr>
        <w:snapToGrid w:val="0"/>
        <w:spacing w:line="560" w:lineRule="exact"/>
        <w:ind w:left="334" w:leftChars="152" w:firstLine="316" w:firstLineChars="100"/>
        <w:rPr>
          <w:rFonts w:hint="eastAsia" w:eastAsia="仿宋_GB2312"/>
          <w:sz w:val="32"/>
          <w:szCs w:val="32"/>
        </w:rPr>
      </w:pPr>
      <w:r>
        <w:rPr>
          <w:rFonts w:hint="eastAsia" w:ascii="仿宋_GB2312" w:hAnsi="仿宋" w:eastAsia="仿宋_GB2312"/>
          <w:spacing w:val="-2"/>
          <w:sz w:val="32"/>
          <w:szCs w:val="32"/>
        </w:rPr>
        <w:t>奈曼旗林业和草原局是奈曼旗人民政府工作部门，为正科级，</w:t>
      </w:r>
      <w:r>
        <w:rPr>
          <w:rFonts w:hint="eastAsia" w:ascii="仿宋_GB2312" w:eastAsia="仿宋_GB2312"/>
          <w:spacing w:val="-2"/>
          <w:sz w:val="32"/>
          <w:szCs w:val="32"/>
        </w:rPr>
        <w:t>由奈曼旗自然资源局统一管理和协调</w:t>
      </w:r>
      <w:r>
        <w:rPr>
          <w:rFonts w:hint="eastAsia" w:ascii="仿宋_GB2312" w:eastAsia="仿宋_GB2312"/>
          <w:spacing w:val="-2"/>
          <w:sz w:val="32"/>
          <w:szCs w:val="32"/>
          <w:lang w:eastAsia="zh-CN"/>
        </w:rPr>
        <w:t>，</w:t>
      </w:r>
      <w:r>
        <w:rPr>
          <w:rFonts w:hint="eastAsia" w:ascii="仿宋_GB2312" w:eastAsia="仿宋_GB2312"/>
          <w:spacing w:val="-6"/>
          <w:sz w:val="32"/>
          <w:szCs w:val="32"/>
        </w:rPr>
        <w:t>林草</w:t>
      </w:r>
      <w:r>
        <w:rPr>
          <w:rFonts w:hint="eastAsia" w:ascii="仿宋_GB2312" w:eastAsia="仿宋_GB2312"/>
          <w:spacing w:val="-6"/>
          <w:sz w:val="32"/>
          <w:szCs w:val="32"/>
          <w:lang w:eastAsia="zh-CN"/>
        </w:rPr>
        <w:t>局</w:t>
      </w:r>
      <w:r>
        <w:rPr>
          <w:rFonts w:hint="eastAsia" w:ascii="仿宋_GB2312" w:eastAsia="仿宋_GB2312"/>
          <w:spacing w:val="-6"/>
          <w:sz w:val="32"/>
          <w:szCs w:val="32"/>
        </w:rPr>
        <w:t>贯彻落实党中央关于林业和草原工作的方针政策和自治区党委、通辽市委、奈曼旗委相关决策部署，在履行职责过程中坚持和加强党对林业和草原工作的集中统一领导。</w:t>
      </w:r>
    </w:p>
    <w:p>
      <w:pPr>
        <w:numPr>
          <w:ilvl w:val="0"/>
          <w:numId w:val="1"/>
        </w:numPr>
        <w:snapToGrid w:val="0"/>
        <w:spacing w:line="560" w:lineRule="exact"/>
        <w:ind w:firstLine="640"/>
        <w:rPr>
          <w:rFonts w:hint="eastAsia" w:ascii="楷体_GB2312" w:eastAsia="楷体_GB2312"/>
          <w:sz w:val="32"/>
          <w:szCs w:val="32"/>
        </w:rPr>
      </w:pPr>
      <w:r>
        <w:rPr>
          <w:rFonts w:hint="eastAsia" w:ascii="楷体_GB2312" w:eastAsia="楷体_GB2312"/>
          <w:sz w:val="32"/>
          <w:szCs w:val="32"/>
        </w:rPr>
        <w:t>部门主要职责</w:t>
      </w:r>
    </w:p>
    <w:p>
      <w:pPr>
        <w:pStyle w:val="8"/>
        <w:ind w:firstLine="616" w:firstLineChars="200"/>
        <w:rPr>
          <w:rFonts w:ascii="仿宋_GB2312" w:eastAsia="仿宋_GB2312"/>
          <w:spacing w:val="-6"/>
          <w:sz w:val="32"/>
          <w:szCs w:val="32"/>
        </w:rPr>
      </w:pPr>
      <w:r>
        <w:rPr>
          <w:rFonts w:hint="eastAsia" w:ascii="仿宋_GB2312" w:hAnsi="仿宋" w:eastAsia="仿宋_GB2312"/>
          <w:spacing w:val="-6"/>
          <w:sz w:val="32"/>
          <w:szCs w:val="32"/>
          <w:lang w:val="en-US" w:eastAsia="zh-CN"/>
        </w:rPr>
        <w:t>1.</w:t>
      </w:r>
      <w:r>
        <w:rPr>
          <w:rFonts w:hint="eastAsia" w:ascii="仿宋_GB2312" w:hAnsi="仿宋" w:eastAsia="仿宋_GB2312"/>
          <w:spacing w:val="-6"/>
          <w:sz w:val="32"/>
          <w:szCs w:val="32"/>
        </w:rPr>
        <w:t>负责林业和草原及其生态保护建设修复的管理。</w:t>
      </w:r>
      <w:r>
        <w:rPr>
          <w:rFonts w:hint="eastAsia" w:ascii="仿宋_GB2312" w:eastAsia="仿宋_GB2312"/>
          <w:spacing w:val="-6"/>
          <w:sz w:val="32"/>
          <w:szCs w:val="32"/>
        </w:rPr>
        <w:t>拟订全旗林业和草原及其生态保护建设修复的政策、规划并组织实施。组织开展森林、草原、湿地、荒漠和陆生野生动植物资源动态监测。</w:t>
      </w:r>
    </w:p>
    <w:p>
      <w:pPr>
        <w:pStyle w:val="8"/>
        <w:ind w:firstLine="632" w:firstLineChars="200"/>
        <w:rPr>
          <w:rFonts w:ascii="仿宋_GB2312" w:hAnsi="宋体" w:eastAsia="仿宋_GB2312"/>
          <w:spacing w:val="-2"/>
          <w:sz w:val="32"/>
          <w:szCs w:val="32"/>
        </w:rPr>
      </w:pPr>
      <w:r>
        <w:rPr>
          <w:rFonts w:hint="eastAsia" w:ascii="仿宋_GB2312" w:hAnsi="宋体" w:eastAsia="仿宋_GB2312"/>
          <w:spacing w:val="-2"/>
          <w:sz w:val="32"/>
          <w:szCs w:val="32"/>
          <w:lang w:val="en-US" w:eastAsia="zh-CN"/>
        </w:rPr>
        <w:t>2.</w:t>
      </w:r>
      <w:r>
        <w:rPr>
          <w:rFonts w:hint="eastAsia" w:ascii="仿宋_GB2312" w:hAnsi="宋体" w:eastAsia="仿宋_GB2312"/>
          <w:spacing w:val="-2"/>
          <w:sz w:val="32"/>
          <w:szCs w:val="32"/>
        </w:rPr>
        <w:t>组织指导全旗林业和草原生态保护建设修复和造林种草绿化工作。组织实施全旗林业和草原重点生态保护建设修复工程，指导各类公益林、商品林的培育经营，指导全民义务植树种草、乡村绿化。指导林业和草原有害生物防治、检疫工作。承担林业和草原应对气候变化的相关工作。</w:t>
      </w:r>
    </w:p>
    <w:p>
      <w:pPr>
        <w:pStyle w:val="8"/>
        <w:ind w:firstLine="632" w:firstLineChars="200"/>
        <w:rPr>
          <w:rFonts w:ascii="仿宋_GB2312" w:hAnsi="宋体" w:eastAsia="仿宋_GB2312"/>
          <w:spacing w:val="-2"/>
          <w:sz w:val="32"/>
          <w:szCs w:val="32"/>
        </w:rPr>
      </w:pPr>
      <w:r>
        <w:rPr>
          <w:rFonts w:hint="eastAsia" w:ascii="仿宋_GB2312" w:hAnsi="宋体" w:eastAsia="仿宋_GB2312"/>
          <w:spacing w:val="-2"/>
          <w:sz w:val="32"/>
          <w:szCs w:val="32"/>
          <w:lang w:val="en-US" w:eastAsia="zh-CN"/>
        </w:rPr>
        <w:t>3.</w:t>
      </w:r>
      <w:r>
        <w:rPr>
          <w:rFonts w:hint="eastAsia" w:ascii="仿宋_GB2312" w:hAnsi="宋体" w:eastAsia="仿宋_GB2312"/>
          <w:spacing w:val="-2"/>
          <w:sz w:val="32"/>
          <w:szCs w:val="32"/>
        </w:rPr>
        <w:t>负责全旗森林、草原、湿地资源的管理。编制并执行奈曼旗森林采伐限额。负责林地管理，组织编制林地保护利用规划并指导实施，指导公益林划定和管理工作。负责草原禁牧、草畜平衡和草原生态修复治理工作，管理草原的开发利用。负责湿地生态保护修复工作，组织编制全旗湿地保护规划并组织实施，管理湿地的开发利用。</w:t>
      </w:r>
    </w:p>
    <w:p>
      <w:pPr>
        <w:pStyle w:val="8"/>
        <w:ind w:firstLine="632" w:firstLineChars="200"/>
        <w:rPr>
          <w:rFonts w:ascii="仿宋_GB2312" w:hAnsi="宋体" w:eastAsia="仿宋_GB2312"/>
          <w:spacing w:val="-2"/>
          <w:sz w:val="32"/>
          <w:szCs w:val="32"/>
        </w:rPr>
      </w:pPr>
      <w:r>
        <w:rPr>
          <w:rFonts w:hint="eastAsia" w:ascii="仿宋_GB2312" w:hAnsi="宋体" w:eastAsia="仿宋_GB2312"/>
          <w:spacing w:val="-2"/>
          <w:sz w:val="32"/>
          <w:szCs w:val="32"/>
          <w:lang w:val="en-US" w:eastAsia="zh-CN"/>
        </w:rPr>
        <w:t>4.</w:t>
      </w:r>
      <w:r>
        <w:rPr>
          <w:rFonts w:hint="eastAsia" w:ascii="仿宋_GB2312" w:hAnsi="宋体" w:eastAsia="仿宋_GB2312"/>
          <w:spacing w:val="-2"/>
          <w:sz w:val="32"/>
          <w:szCs w:val="32"/>
        </w:rPr>
        <w:t>开展荒漠化防治工作。组织开展荒漠调查，组织拟订防沙治沙、沙化土地封禁保护区建设规划，组织、指导以植树种草等生物措施防治水土流失和防沙治沙工作，管理荒漠化和沙化土地的开发利用。</w:t>
      </w:r>
    </w:p>
    <w:p>
      <w:pPr>
        <w:pStyle w:val="8"/>
        <w:ind w:firstLine="632" w:firstLineChars="200"/>
        <w:rPr>
          <w:rFonts w:ascii="仿宋_GB2312" w:hAnsi="宋体" w:eastAsia="仿宋_GB2312"/>
          <w:spacing w:val="-2"/>
          <w:sz w:val="32"/>
          <w:szCs w:val="32"/>
        </w:rPr>
      </w:pPr>
      <w:r>
        <w:rPr>
          <w:rFonts w:hint="eastAsia" w:ascii="仿宋_GB2312" w:hAnsi="宋体" w:eastAsia="仿宋_GB2312"/>
          <w:spacing w:val="-2"/>
          <w:sz w:val="32"/>
          <w:szCs w:val="32"/>
          <w:lang w:val="en-US" w:eastAsia="zh-CN"/>
        </w:rPr>
        <w:t>5.</w:t>
      </w:r>
      <w:r>
        <w:rPr>
          <w:rFonts w:hint="eastAsia" w:ascii="仿宋_GB2312" w:hAnsi="宋体" w:eastAsia="仿宋_GB2312"/>
          <w:spacing w:val="-2"/>
          <w:sz w:val="32"/>
          <w:szCs w:val="32"/>
        </w:rPr>
        <w:t>负责全旗陆生野生动植物资源管理工作。组织开展陆生野生动植物资源调查，指导陆生野生动植物的救护、疫源疫病监测，监督管理陆生野生动植物猎捕或采集、驯养繁殖或培植、经营利用。</w:t>
      </w:r>
    </w:p>
    <w:p>
      <w:pPr>
        <w:pStyle w:val="8"/>
        <w:ind w:firstLine="632" w:firstLineChars="200"/>
        <w:rPr>
          <w:rFonts w:ascii="仿宋_GB2312" w:hAnsi="宋体" w:eastAsia="仿宋_GB2312"/>
          <w:spacing w:val="-2"/>
          <w:sz w:val="32"/>
          <w:szCs w:val="32"/>
        </w:rPr>
      </w:pPr>
      <w:r>
        <w:rPr>
          <w:rFonts w:hint="eastAsia" w:ascii="仿宋_GB2312" w:hAnsi="宋体" w:eastAsia="仿宋_GB2312"/>
          <w:spacing w:val="-2"/>
          <w:sz w:val="32"/>
          <w:szCs w:val="32"/>
          <w:lang w:val="en-US" w:eastAsia="zh-CN"/>
        </w:rPr>
        <w:t>6.</w:t>
      </w:r>
      <w:r>
        <w:rPr>
          <w:rFonts w:hint="eastAsia" w:ascii="仿宋_GB2312" w:hAnsi="宋体" w:eastAsia="仿宋_GB2312"/>
          <w:spacing w:val="-2"/>
          <w:sz w:val="32"/>
          <w:szCs w:val="32"/>
        </w:rPr>
        <w:t>负责管理各类自然保护地。组织编制全旗各类自然保护地规划。执行上级对各类自然保护地的自然资源资产管理。提出新建、调整各类国家级和自治区级自然保护地的审核建议并按程序上报，组织全旗自然遗产、自然与文化双重遗产的申报。负责生物多样性保护相关工作。</w:t>
      </w:r>
    </w:p>
    <w:p>
      <w:pPr>
        <w:pStyle w:val="8"/>
        <w:ind w:firstLine="632" w:firstLineChars="200"/>
        <w:rPr>
          <w:rFonts w:ascii="仿宋_GB2312" w:hAnsi="宋体" w:eastAsia="仿宋_GB2312"/>
          <w:spacing w:val="-2"/>
          <w:sz w:val="32"/>
          <w:szCs w:val="32"/>
        </w:rPr>
      </w:pPr>
      <w:r>
        <w:rPr>
          <w:rFonts w:hint="eastAsia" w:ascii="仿宋_GB2312" w:hAnsi="宋体" w:eastAsia="仿宋_GB2312"/>
          <w:spacing w:val="-2"/>
          <w:sz w:val="32"/>
          <w:szCs w:val="32"/>
          <w:lang w:val="en-US" w:eastAsia="zh-CN"/>
        </w:rPr>
        <w:t>7.</w:t>
      </w:r>
      <w:r>
        <w:rPr>
          <w:rFonts w:hint="eastAsia" w:ascii="仿宋_GB2312" w:hAnsi="宋体" w:eastAsia="仿宋_GB2312"/>
          <w:spacing w:val="-2"/>
          <w:sz w:val="32"/>
          <w:szCs w:val="32"/>
        </w:rPr>
        <w:t>指导全旗国有林场苗圃建设和发展。组织开展林木种子和草种种质资源普查，负责良种选育推广，指导管理林木种苗、草种生产经营行为。指导管理林业和草原生物种质资源，植物新品种保护。</w:t>
      </w:r>
    </w:p>
    <w:p>
      <w:pPr>
        <w:spacing w:line="600" w:lineRule="exact"/>
        <w:ind w:firstLine="632" w:firstLineChars="200"/>
        <w:rPr>
          <w:rFonts w:ascii="仿宋_GB2312" w:hAnsi="仿宋" w:eastAsia="仿宋_GB2312"/>
          <w:spacing w:val="-2"/>
          <w:sz w:val="32"/>
          <w:szCs w:val="32"/>
        </w:rPr>
      </w:pPr>
      <w:r>
        <w:rPr>
          <w:rFonts w:hint="eastAsia" w:ascii="仿宋_GB2312" w:hAnsi="宋体" w:eastAsia="仿宋_GB2312"/>
          <w:spacing w:val="-2"/>
          <w:sz w:val="32"/>
          <w:szCs w:val="32"/>
          <w:lang w:val="en-US" w:eastAsia="zh-CN"/>
        </w:rPr>
        <w:t>8.</w:t>
      </w:r>
      <w:r>
        <w:rPr>
          <w:rFonts w:hint="eastAsia" w:ascii="仿宋_GB2312" w:hAnsi="仿宋" w:eastAsia="仿宋_GB2312"/>
          <w:spacing w:val="-2"/>
          <w:sz w:val="32"/>
          <w:szCs w:val="32"/>
        </w:rPr>
        <w:t>执行上级相关林草产业标准。组织、指导奈曼旗林草产品质量监督。</w:t>
      </w:r>
    </w:p>
    <w:p>
      <w:pPr>
        <w:pStyle w:val="8"/>
        <w:ind w:firstLine="632" w:firstLineChars="200"/>
        <w:rPr>
          <w:rFonts w:ascii="仿宋_GB2312" w:hAnsi="宋体" w:eastAsia="仿宋_GB2312"/>
          <w:spacing w:val="-2"/>
          <w:sz w:val="32"/>
          <w:szCs w:val="32"/>
        </w:rPr>
      </w:pPr>
      <w:r>
        <w:rPr>
          <w:rFonts w:hint="eastAsia" w:ascii="仿宋_GB2312" w:hAnsi="宋体" w:eastAsia="仿宋_GB2312"/>
          <w:spacing w:val="-2"/>
          <w:sz w:val="32"/>
          <w:szCs w:val="32"/>
          <w:lang w:val="en-US" w:eastAsia="zh-CN"/>
        </w:rPr>
        <w:t>9.</w:t>
      </w:r>
      <w:r>
        <w:rPr>
          <w:rFonts w:hint="eastAsia" w:ascii="仿宋_GB2312" w:hAnsi="宋体" w:eastAsia="仿宋_GB2312"/>
          <w:spacing w:val="-2"/>
          <w:sz w:val="32"/>
          <w:szCs w:val="32"/>
        </w:rPr>
        <w:t>组织指导森林草原火灾的预防工作。必要时，可以提请奈曼旗应急管理局，以奈曼旗应急指挥机构的名义，部署相关防治工作。</w:t>
      </w:r>
    </w:p>
    <w:p>
      <w:pPr>
        <w:spacing w:line="600" w:lineRule="exact"/>
        <w:ind w:firstLine="632" w:firstLineChars="200"/>
        <w:rPr>
          <w:rFonts w:ascii="仿宋_GB2312" w:hAnsi="仿宋" w:eastAsia="仿宋_GB2312"/>
          <w:spacing w:val="-2"/>
          <w:sz w:val="32"/>
          <w:szCs w:val="32"/>
        </w:rPr>
      </w:pPr>
      <w:r>
        <w:rPr>
          <w:rFonts w:hint="eastAsia" w:ascii="仿宋_GB2312" w:hAnsi="宋体" w:eastAsia="仿宋_GB2312"/>
          <w:spacing w:val="-2"/>
          <w:sz w:val="32"/>
          <w:szCs w:val="32"/>
          <w:lang w:val="en-US" w:eastAsia="zh-CN"/>
        </w:rPr>
        <w:t>10.</w:t>
      </w:r>
      <w:r>
        <w:rPr>
          <w:rFonts w:hint="eastAsia" w:ascii="仿宋_GB2312" w:hAnsi="宋体" w:eastAsia="仿宋_GB2312"/>
          <w:spacing w:val="-2"/>
          <w:sz w:val="32"/>
          <w:szCs w:val="32"/>
        </w:rPr>
        <w:t>指导全旗森林、草原相关行政执法工作。</w:t>
      </w:r>
      <w:r>
        <w:rPr>
          <w:rFonts w:hint="eastAsia" w:ascii="仿宋_GB2312" w:hAnsi="仿宋" w:eastAsia="仿宋_GB2312"/>
          <w:spacing w:val="-2"/>
          <w:sz w:val="32"/>
          <w:szCs w:val="32"/>
        </w:rPr>
        <w:t>指导奈曼旗森林公安工作，监督管理森林公安队伍建设，指导全旗林业、草原违法案件的查处。负责相关执法监督管理工作。</w:t>
      </w:r>
    </w:p>
    <w:p>
      <w:pPr>
        <w:pStyle w:val="8"/>
        <w:ind w:firstLine="632" w:firstLineChars="200"/>
        <w:rPr>
          <w:rFonts w:ascii="仿宋_GB2312" w:hAnsi="宋体" w:eastAsia="仿宋_GB2312"/>
          <w:spacing w:val="-2"/>
          <w:sz w:val="32"/>
          <w:szCs w:val="32"/>
        </w:rPr>
      </w:pPr>
      <w:r>
        <w:rPr>
          <w:rFonts w:hint="eastAsia" w:ascii="仿宋_GB2312" w:hAnsi="宋体" w:eastAsia="仿宋_GB2312"/>
          <w:spacing w:val="-2"/>
          <w:sz w:val="32"/>
          <w:szCs w:val="32"/>
          <w:lang w:val="en-US" w:eastAsia="zh-CN"/>
        </w:rPr>
        <w:t>11.</w:t>
      </w:r>
      <w:r>
        <w:rPr>
          <w:rFonts w:hint="eastAsia" w:ascii="仿宋_GB2312" w:hAnsi="宋体" w:eastAsia="仿宋_GB2312"/>
          <w:spacing w:val="-2"/>
          <w:sz w:val="32"/>
          <w:szCs w:val="32"/>
        </w:rPr>
        <w:t>负责推进全旗林业和草原改革相关工作。拟订全旗集体林权制度，国有林场、草原等改革意见并组织实施。拟订全旗农村牧区林业和草原发展及维护林业、草原经营者合法权益的政策措施，指导农村牧区林地、草原承包经营工作。组织指导退耕退牧还林还草工作。</w:t>
      </w:r>
    </w:p>
    <w:p>
      <w:pPr>
        <w:pStyle w:val="8"/>
        <w:ind w:firstLine="632" w:firstLineChars="200"/>
        <w:rPr>
          <w:rFonts w:ascii="仿宋_GB2312" w:hAnsi="宋体" w:eastAsia="仿宋_GB2312"/>
          <w:spacing w:val="-2"/>
          <w:sz w:val="32"/>
          <w:szCs w:val="32"/>
        </w:rPr>
      </w:pPr>
      <w:r>
        <w:rPr>
          <w:rFonts w:hint="eastAsia" w:ascii="仿宋_GB2312" w:hAnsi="宋体" w:eastAsia="仿宋_GB2312"/>
          <w:spacing w:val="-2"/>
          <w:sz w:val="32"/>
          <w:szCs w:val="32"/>
          <w:lang w:val="en-US" w:eastAsia="zh-CN"/>
        </w:rPr>
        <w:t>12.</w:t>
      </w:r>
      <w:r>
        <w:rPr>
          <w:rFonts w:hint="eastAsia" w:ascii="仿宋_GB2312" w:hAnsi="宋体" w:eastAsia="仿宋_GB2312"/>
          <w:spacing w:val="-2"/>
          <w:sz w:val="32"/>
          <w:szCs w:val="32"/>
        </w:rPr>
        <w:t>提出部门预算并组织实施，管理和监督林业和草原资金的使用。监督全旗林业和草原国有资产，按规定组织申报生态建设项目，参与全旗林业和草原经济调节和投资政策的拟订，组织实施林业和草原生态补偿工作。编制全旗林业和草原生态建设年度生产计划。</w:t>
      </w:r>
    </w:p>
    <w:p>
      <w:pPr>
        <w:pStyle w:val="8"/>
        <w:ind w:firstLine="632" w:firstLineChars="200"/>
        <w:rPr>
          <w:rFonts w:ascii="仿宋_GB2312" w:hAnsi="宋体" w:eastAsia="仿宋_GB2312"/>
          <w:spacing w:val="-2"/>
          <w:sz w:val="32"/>
          <w:szCs w:val="32"/>
        </w:rPr>
      </w:pPr>
      <w:r>
        <w:rPr>
          <w:rFonts w:hint="eastAsia" w:ascii="仿宋_GB2312" w:hAnsi="宋体" w:eastAsia="仿宋_GB2312"/>
          <w:spacing w:val="-2"/>
          <w:sz w:val="32"/>
          <w:szCs w:val="32"/>
          <w:lang w:val="en-US" w:eastAsia="zh-CN"/>
        </w:rPr>
        <w:t>13.</w:t>
      </w:r>
      <w:r>
        <w:rPr>
          <w:rFonts w:hint="eastAsia" w:ascii="仿宋_GB2312" w:hAnsi="宋体" w:eastAsia="仿宋_GB2312"/>
          <w:spacing w:val="-2"/>
          <w:sz w:val="32"/>
          <w:szCs w:val="32"/>
        </w:rPr>
        <w:t>指导并组织实施林业和草原科技、宣传教育和对外交流与合作工作。负责林业和草原人才队伍建设。承担湿地、防治荒漠化、濒危野生动植物种等国际公约履约工作。</w:t>
      </w:r>
    </w:p>
    <w:p>
      <w:pPr>
        <w:pStyle w:val="8"/>
        <w:ind w:firstLine="632" w:firstLineChars="200"/>
        <w:rPr>
          <w:rFonts w:ascii="仿宋_GB2312" w:hAnsi="宋体" w:eastAsia="仿宋_GB2312"/>
          <w:spacing w:val="-2"/>
          <w:sz w:val="32"/>
          <w:szCs w:val="32"/>
        </w:rPr>
      </w:pPr>
      <w:r>
        <w:rPr>
          <w:rFonts w:hint="eastAsia" w:ascii="仿宋_GB2312" w:hAnsi="宋体" w:eastAsia="仿宋_GB2312"/>
          <w:spacing w:val="-2"/>
          <w:sz w:val="32"/>
          <w:szCs w:val="32"/>
          <w:lang w:val="en-US" w:eastAsia="zh-CN"/>
        </w:rPr>
        <w:t>14.</w:t>
      </w:r>
      <w:r>
        <w:rPr>
          <w:rFonts w:hint="eastAsia" w:ascii="仿宋_GB2312" w:hAnsi="宋体" w:eastAsia="仿宋_GB2312"/>
          <w:spacing w:val="-2"/>
          <w:sz w:val="32"/>
          <w:szCs w:val="32"/>
        </w:rPr>
        <w:t>完成奈曼旗委、政府交办的其他任务。</w:t>
      </w:r>
    </w:p>
    <w:p>
      <w:pPr>
        <w:pStyle w:val="8"/>
        <w:ind w:firstLine="632" w:firstLineChars="200"/>
        <w:rPr>
          <w:rFonts w:ascii="仿宋_GB2312" w:hAnsi="宋体" w:eastAsia="仿宋_GB2312"/>
          <w:spacing w:val="-2"/>
          <w:sz w:val="32"/>
          <w:szCs w:val="32"/>
        </w:rPr>
      </w:pPr>
      <w:r>
        <w:rPr>
          <w:rFonts w:hint="eastAsia" w:ascii="仿宋_GB2312" w:hAnsi="宋体" w:eastAsia="仿宋_GB2312"/>
          <w:spacing w:val="-2"/>
          <w:sz w:val="32"/>
          <w:szCs w:val="32"/>
          <w:lang w:val="en-US" w:eastAsia="zh-CN"/>
        </w:rPr>
        <w:t>15.</w:t>
      </w:r>
      <w:r>
        <w:rPr>
          <w:rFonts w:hint="eastAsia" w:ascii="仿宋_GB2312" w:hAnsi="宋体" w:eastAsia="仿宋_GB2312"/>
          <w:spacing w:val="-2"/>
          <w:sz w:val="32"/>
          <w:szCs w:val="32"/>
        </w:rPr>
        <w:t>职能转变。</w:t>
      </w:r>
      <w:r>
        <w:rPr>
          <w:rFonts w:hint="eastAsia" w:ascii="仿宋_GB2312" w:hAnsi="宋体" w:eastAsia="仿宋_GB2312" w:cs="宋体"/>
          <w:spacing w:val="-2"/>
          <w:kern w:val="0"/>
          <w:sz w:val="32"/>
          <w:szCs w:val="32"/>
        </w:rPr>
        <w:t>切实</w:t>
      </w:r>
      <w:r>
        <w:rPr>
          <w:rFonts w:hint="eastAsia" w:ascii="仿宋_GB2312" w:hAnsi="宋体" w:eastAsia="仿宋_GB2312"/>
          <w:spacing w:val="-2"/>
          <w:sz w:val="32"/>
          <w:szCs w:val="32"/>
        </w:rPr>
        <w:t>加大生态系统保护力度，实施重要生态系统保护和修复工程，加强森林、草原、湿地监督管理的统筹协调，大力推进国土绿化，维护生态安全。配合各类自然保护地的清理规范和归并整合。</w:t>
      </w:r>
    </w:p>
    <w:p>
      <w:pPr>
        <w:snapToGrid w:val="0"/>
        <w:spacing w:line="560" w:lineRule="exact"/>
        <w:ind w:firstLine="640"/>
        <w:rPr>
          <w:rFonts w:hint="eastAsia" w:ascii="黑体" w:hAnsi="黑体" w:eastAsia="黑体"/>
          <w:sz w:val="32"/>
          <w:szCs w:val="32"/>
        </w:rPr>
      </w:pPr>
      <w:r>
        <w:rPr>
          <w:rFonts w:hint="eastAsia" w:ascii="黑体" w:hAnsi="黑体" w:eastAsia="黑体"/>
          <w:color w:val="000000"/>
          <w:sz w:val="32"/>
          <w:szCs w:val="32"/>
        </w:rPr>
        <w:t>二、机构设置及预算单位构成情况</w:t>
      </w:r>
    </w:p>
    <w:p>
      <w:pPr>
        <w:snapToGrid w:val="0"/>
        <w:spacing w:line="560" w:lineRule="exact"/>
        <w:ind w:firstLine="640"/>
        <w:rPr>
          <w:rFonts w:hint="eastAsia" w:eastAsia="仿宋_GB2312"/>
          <w:sz w:val="32"/>
          <w:szCs w:val="32"/>
        </w:rPr>
      </w:pPr>
      <w:r>
        <w:rPr>
          <w:rFonts w:hint="eastAsia" w:eastAsia="仿宋_GB2312"/>
          <w:sz w:val="32"/>
          <w:szCs w:val="32"/>
        </w:rPr>
        <w:t>从预算单位构成看，</w:t>
      </w:r>
      <w:r>
        <w:rPr>
          <w:rFonts w:hint="eastAsia" w:ascii="仿宋" w:hAnsi="仿宋" w:eastAsia="仿宋" w:cs="仿宋"/>
          <w:sz w:val="32"/>
          <w:szCs w:val="32"/>
          <w:lang w:eastAsia="zh-CN"/>
        </w:rPr>
        <w:t>林草局本级</w:t>
      </w:r>
      <w:r>
        <w:rPr>
          <w:rFonts w:hint="eastAsia" w:eastAsia="仿宋_GB2312"/>
          <w:sz w:val="32"/>
          <w:szCs w:val="32"/>
        </w:rPr>
        <w:t>预算</w:t>
      </w:r>
      <w:r>
        <w:rPr>
          <w:rFonts w:hint="eastAsia" w:eastAsia="仿宋_GB2312"/>
          <w:sz w:val="32"/>
          <w:szCs w:val="32"/>
          <w:lang w:eastAsia="zh-CN"/>
        </w:rPr>
        <w:t>共</w:t>
      </w:r>
      <w:r>
        <w:rPr>
          <w:rFonts w:hint="eastAsia" w:eastAsia="仿宋_GB2312"/>
          <w:sz w:val="32"/>
          <w:szCs w:val="32"/>
          <w:lang w:val="en-US" w:eastAsia="zh-CN"/>
        </w:rPr>
        <w:t>1个旗属行政单位。</w:t>
      </w:r>
    </w:p>
    <w:p>
      <w:pPr>
        <w:spacing w:line="500" w:lineRule="atLeast"/>
        <w:ind w:firstLine="640"/>
        <w:rPr>
          <w:rFonts w:ascii="楷体_GB2312" w:eastAsia="楷体_GB2312"/>
          <w:sz w:val="32"/>
        </w:rPr>
      </w:pPr>
      <w:r>
        <w:rPr>
          <w:rFonts w:hint="eastAsia" w:ascii="楷体_GB2312" w:eastAsia="楷体_GB2312"/>
          <w:sz w:val="32"/>
        </w:rPr>
        <w:t>（一）</w:t>
      </w:r>
      <w:r>
        <w:rPr>
          <w:rFonts w:hint="eastAsia" w:ascii="楷体_GB2312" w:eastAsia="楷体_GB2312"/>
          <w:sz w:val="32"/>
          <w:lang w:eastAsia="zh-CN"/>
        </w:rPr>
        <w:t>林草</w:t>
      </w:r>
      <w:r>
        <w:rPr>
          <w:rFonts w:hint="eastAsia" w:ascii="楷体_GB2312" w:eastAsia="楷体_GB2312"/>
          <w:sz w:val="32"/>
        </w:rPr>
        <w:t>局机构及人员基本情况</w:t>
      </w:r>
    </w:p>
    <w:p>
      <w:pPr>
        <w:snapToGrid w:val="0"/>
        <w:spacing w:line="520" w:lineRule="exact"/>
        <w:ind w:firstLine="640" w:firstLineChars="200"/>
        <w:rPr>
          <w:rFonts w:ascii="仿宋_GB2312" w:eastAsia="仿宋_GB2312"/>
          <w:sz w:val="32"/>
        </w:rPr>
      </w:pPr>
      <w:r>
        <w:rPr>
          <w:rFonts w:hint="eastAsia" w:ascii="仿宋_GB2312" w:hAnsi="仿宋" w:eastAsia="仿宋_GB2312"/>
          <w:sz w:val="32"/>
          <w:szCs w:val="32"/>
          <w:lang w:eastAsia="zh-CN"/>
        </w:rPr>
        <w:t>林草局共有编制人数</w:t>
      </w:r>
      <w:r>
        <w:rPr>
          <w:rFonts w:hint="eastAsia" w:ascii="仿宋_GB2312" w:hAnsi="仿宋" w:eastAsia="仿宋_GB2312"/>
          <w:sz w:val="32"/>
          <w:szCs w:val="32"/>
          <w:lang w:val="en-US" w:eastAsia="zh-CN"/>
        </w:rPr>
        <w:t>13人，行政编制人数12人，工勤编制人数1人。</w:t>
      </w:r>
      <w:r>
        <w:rPr>
          <w:rFonts w:hint="eastAsia" w:ascii="仿宋_GB2312" w:hAnsi="仿宋" w:eastAsia="仿宋_GB2312"/>
          <w:sz w:val="32"/>
          <w:szCs w:val="32"/>
          <w:lang w:eastAsia="zh-CN"/>
        </w:rPr>
        <w:t>本</w:t>
      </w:r>
      <w:r>
        <w:rPr>
          <w:rFonts w:hint="eastAsia" w:ascii="仿宋_GB2312" w:hAnsi="仿宋" w:eastAsia="仿宋_GB2312"/>
          <w:sz w:val="32"/>
          <w:szCs w:val="32"/>
          <w:lang w:val="en-US" w:eastAsia="zh-CN"/>
        </w:rPr>
        <w:t>年实有人数25人，其中在职10人（行政在职9人，工勤在职1人），退休人员15人，遗属4人。</w:t>
      </w:r>
    </w:p>
    <w:p>
      <w:pPr>
        <w:spacing w:line="560" w:lineRule="atLeast"/>
        <w:ind w:firstLine="640"/>
        <w:rPr>
          <w:rFonts w:ascii="楷体_GB2312" w:eastAsia="楷体_GB2312"/>
          <w:sz w:val="32"/>
        </w:rPr>
      </w:pPr>
      <w:r>
        <w:rPr>
          <w:rFonts w:hint="eastAsia" w:ascii="楷体_GB2312" w:eastAsia="楷体_GB2312"/>
          <w:sz w:val="32"/>
        </w:rPr>
        <w:t>（二）奈曼旗</w:t>
      </w:r>
      <w:r>
        <w:rPr>
          <w:rFonts w:hint="eastAsia" w:ascii="楷体_GB2312" w:eastAsia="楷体_GB2312"/>
          <w:sz w:val="32"/>
          <w:lang w:eastAsia="zh-CN"/>
        </w:rPr>
        <w:t>林草局</w:t>
      </w:r>
      <w:r>
        <w:rPr>
          <w:rFonts w:hint="eastAsia" w:ascii="楷体_GB2312" w:eastAsia="楷体_GB2312"/>
          <w:sz w:val="32"/>
        </w:rPr>
        <w:t>单位设置</w:t>
      </w:r>
    </w:p>
    <w:p>
      <w:pPr>
        <w:spacing w:line="560" w:lineRule="atLeast"/>
        <w:ind w:firstLine="640"/>
        <w:rPr>
          <w:rFonts w:ascii="仿宋_GB2312" w:eastAsia="仿宋_GB2312"/>
          <w:sz w:val="32"/>
        </w:rPr>
      </w:pPr>
      <w:r>
        <w:rPr>
          <w:rFonts w:hint="eastAsia" w:ascii="仿宋_GB2312" w:eastAsia="仿宋_GB2312"/>
          <w:sz w:val="32"/>
        </w:rPr>
        <w:t>纳入</w:t>
      </w:r>
      <w:r>
        <w:rPr>
          <w:rFonts w:hint="eastAsia" w:ascii="仿宋_GB2312" w:eastAsia="仿宋_GB2312"/>
          <w:sz w:val="32"/>
          <w:lang w:val="en-US" w:eastAsia="zh-CN"/>
        </w:rPr>
        <w:t>2022</w:t>
      </w:r>
      <w:r>
        <w:rPr>
          <w:rFonts w:hint="eastAsia" w:ascii="仿宋_GB2312" w:eastAsia="仿宋_GB2312"/>
          <w:sz w:val="32"/>
        </w:rPr>
        <w:t>年部门预算编制范围的</w:t>
      </w:r>
      <w:r>
        <w:rPr>
          <w:rFonts w:hint="eastAsia" w:ascii="仿宋_GB2312" w:eastAsia="仿宋_GB2312"/>
          <w:sz w:val="32"/>
          <w:lang w:eastAsia="zh-CN"/>
        </w:rPr>
        <w:t>林草局本</w:t>
      </w:r>
      <w:r>
        <w:rPr>
          <w:rFonts w:hint="eastAsia" w:ascii="仿宋_GB2312" w:eastAsia="仿宋_GB2312"/>
          <w:sz w:val="32"/>
        </w:rPr>
        <w:t xml:space="preserve">级预算单位情况： </w:t>
      </w:r>
    </w:p>
    <w:p>
      <w:pPr>
        <w:spacing w:line="560" w:lineRule="atLeast"/>
        <w:ind w:firstLine="640"/>
        <w:jc w:val="center"/>
        <w:rPr>
          <w:rFonts w:eastAsia="Calibri"/>
          <w:b/>
          <w:sz w:val="32"/>
        </w:rPr>
      </w:pPr>
      <w:r>
        <w:rPr>
          <w:rFonts w:hint="eastAsia" w:ascii="仿宋_GB2312" w:eastAsia="仿宋_GB2312"/>
          <w:b/>
          <w:sz w:val="32"/>
        </w:rPr>
        <w:t>单位情况表</w:t>
      </w:r>
    </w:p>
    <w:p>
      <w:pPr>
        <w:snapToGrid w:val="0"/>
        <w:spacing w:line="560" w:lineRule="atLeast"/>
        <w:ind w:firstLine="640"/>
        <w:rPr>
          <w:rFonts w:ascii="仿宋_GB2312" w:eastAsia="仿宋_GB2312"/>
          <w:color w:val="000000"/>
        </w:rPr>
      </w:pPr>
      <w:r>
        <w:rPr>
          <w:rFonts w:hint="eastAsia" w:ascii="黑体" w:hAnsi="黑体" w:eastAsia="黑体"/>
          <w:color w:val="000000"/>
          <w:sz w:val="32"/>
        </w:rPr>
        <w:t xml:space="preserve">                                          </w:t>
      </w:r>
    </w:p>
    <w:tbl>
      <w:tblPr>
        <w:tblStyle w:val="4"/>
        <w:tblW w:w="8309" w:type="dxa"/>
        <w:jc w:val="center"/>
        <w:tblLayout w:type="fixed"/>
        <w:tblCellMar>
          <w:top w:w="0" w:type="dxa"/>
          <w:left w:w="108" w:type="dxa"/>
          <w:bottom w:w="0" w:type="dxa"/>
          <w:right w:w="108" w:type="dxa"/>
        </w:tblCellMar>
      </w:tblPr>
      <w:tblGrid>
        <w:gridCol w:w="1203"/>
        <w:gridCol w:w="3780"/>
        <w:gridCol w:w="3326"/>
      </w:tblGrid>
      <w:tr>
        <w:tblPrEx>
          <w:tblCellMar>
            <w:top w:w="0" w:type="dxa"/>
            <w:left w:w="108" w:type="dxa"/>
            <w:bottom w:w="0" w:type="dxa"/>
            <w:right w:w="108" w:type="dxa"/>
          </w:tblCellMar>
        </w:tblPrEx>
        <w:trPr>
          <w:trHeight w:val="397" w:hRule="atLeast"/>
          <w:jc w:val="center"/>
        </w:trPr>
        <w:tc>
          <w:tcPr>
            <w:tcW w:w="120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olor w:val="000000"/>
                <w:sz w:val="32"/>
              </w:rPr>
            </w:pPr>
            <w:r>
              <w:rPr>
                <w:rFonts w:hint="eastAsia" w:ascii="仿宋_GB2312" w:eastAsia="仿宋_GB2312"/>
                <w:color w:val="000000"/>
                <w:sz w:val="32"/>
              </w:rPr>
              <w:t>序号</w:t>
            </w:r>
          </w:p>
        </w:tc>
        <w:tc>
          <w:tcPr>
            <w:tcW w:w="3780"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color w:val="000000"/>
                <w:sz w:val="32"/>
              </w:rPr>
            </w:pPr>
            <w:r>
              <w:rPr>
                <w:rFonts w:hint="eastAsia" w:ascii="仿宋_GB2312" w:eastAsia="仿宋_GB2312"/>
                <w:color w:val="000000"/>
                <w:sz w:val="32"/>
              </w:rPr>
              <w:t>单位名称</w:t>
            </w:r>
          </w:p>
        </w:tc>
        <w:tc>
          <w:tcPr>
            <w:tcW w:w="3326"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color w:val="000000"/>
                <w:sz w:val="32"/>
              </w:rPr>
            </w:pPr>
            <w:r>
              <w:rPr>
                <w:rFonts w:hint="eastAsia" w:ascii="仿宋_GB2312" w:eastAsia="仿宋_GB2312"/>
                <w:color w:val="000000"/>
                <w:sz w:val="32"/>
              </w:rPr>
              <w:t>单位性质</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000000" w:sz="4" w:space="0"/>
              <w:bottom w:val="single" w:color="000000" w:sz="4" w:space="0"/>
              <w:right w:val="single" w:color="000000" w:sz="4" w:space="0"/>
            </w:tcBorders>
            <w:vAlign w:val="center"/>
          </w:tcPr>
          <w:p>
            <w:pPr>
              <w:jc w:val="center"/>
              <w:rPr>
                <w:rFonts w:hint="eastAsia" w:ascii="仿宋_GB2312" w:eastAsia="仿宋_GB2312"/>
                <w:color w:val="000000"/>
                <w:sz w:val="32"/>
                <w:lang w:val="en-US" w:eastAsia="zh-CN"/>
              </w:rPr>
            </w:pPr>
            <w:r>
              <w:rPr>
                <w:rFonts w:hint="eastAsia" w:ascii="仿宋_GB2312" w:eastAsia="仿宋_GB2312"/>
                <w:color w:val="000000"/>
                <w:sz w:val="32"/>
                <w:lang w:val="en-US" w:eastAsia="zh-CN"/>
              </w:rPr>
              <w:t>1</w:t>
            </w:r>
          </w:p>
        </w:tc>
        <w:tc>
          <w:tcPr>
            <w:tcW w:w="3780" w:type="dxa"/>
            <w:tcBorders>
              <w:top w:val="nil"/>
              <w:left w:val="nil"/>
              <w:bottom w:val="single" w:color="000000" w:sz="4" w:space="0"/>
              <w:right w:val="single" w:color="000000" w:sz="4" w:space="0"/>
            </w:tcBorders>
            <w:vAlign w:val="center"/>
          </w:tcPr>
          <w:p>
            <w:pPr>
              <w:jc w:val="left"/>
              <w:rPr>
                <w:rFonts w:hint="eastAsia" w:ascii="仿宋_GB2312" w:eastAsia="仿宋_GB2312"/>
                <w:color w:val="000000"/>
                <w:sz w:val="32"/>
                <w:lang w:eastAsia="zh-CN"/>
              </w:rPr>
            </w:pPr>
            <w:r>
              <w:rPr>
                <w:rFonts w:hint="eastAsia" w:ascii="仿宋_GB2312" w:eastAsia="仿宋_GB2312"/>
                <w:color w:val="000000"/>
                <w:sz w:val="28"/>
                <w:szCs w:val="21"/>
              </w:rPr>
              <w:t>奈曼旗</w:t>
            </w:r>
            <w:r>
              <w:rPr>
                <w:rFonts w:hint="eastAsia" w:ascii="仿宋_GB2312" w:eastAsia="仿宋_GB2312"/>
                <w:color w:val="000000"/>
                <w:sz w:val="28"/>
                <w:szCs w:val="21"/>
                <w:lang w:eastAsia="zh-CN"/>
              </w:rPr>
              <w:t>林业和草原</w:t>
            </w:r>
            <w:r>
              <w:rPr>
                <w:rFonts w:hint="eastAsia" w:ascii="仿宋_GB2312" w:eastAsia="仿宋_GB2312"/>
                <w:color w:val="000000"/>
                <w:sz w:val="28"/>
                <w:szCs w:val="21"/>
              </w:rPr>
              <w:t>局</w:t>
            </w:r>
            <w:r>
              <w:rPr>
                <w:rFonts w:hint="eastAsia" w:ascii="仿宋_GB2312" w:eastAsia="仿宋_GB2312"/>
                <w:color w:val="000000"/>
                <w:sz w:val="28"/>
                <w:szCs w:val="21"/>
                <w:lang w:eastAsia="zh-CN"/>
              </w:rPr>
              <w:t>（</w:t>
            </w:r>
            <w:r>
              <w:rPr>
                <w:rFonts w:hint="eastAsia" w:ascii="仿宋_GB2312" w:eastAsia="仿宋_GB2312"/>
                <w:color w:val="000000"/>
                <w:sz w:val="28"/>
                <w:szCs w:val="21"/>
              </w:rPr>
              <w:t>本级</w:t>
            </w:r>
            <w:r>
              <w:rPr>
                <w:rFonts w:hint="eastAsia" w:ascii="仿宋_GB2312" w:eastAsia="仿宋_GB2312"/>
                <w:color w:val="000000"/>
                <w:sz w:val="28"/>
                <w:szCs w:val="21"/>
                <w:lang w:eastAsia="zh-CN"/>
              </w:rPr>
              <w:t>）</w:t>
            </w:r>
          </w:p>
        </w:tc>
        <w:tc>
          <w:tcPr>
            <w:tcW w:w="3326" w:type="dxa"/>
            <w:tcBorders>
              <w:top w:val="nil"/>
              <w:left w:val="nil"/>
              <w:bottom w:val="single" w:color="000000" w:sz="4" w:space="0"/>
              <w:right w:val="single" w:color="000000" w:sz="4" w:space="0"/>
            </w:tcBorders>
            <w:vAlign w:val="center"/>
          </w:tcPr>
          <w:p>
            <w:pPr>
              <w:jc w:val="center"/>
              <w:rPr>
                <w:rFonts w:ascii="仿宋_GB2312" w:eastAsia="仿宋_GB2312"/>
                <w:color w:val="000000"/>
                <w:sz w:val="32"/>
              </w:rPr>
            </w:pPr>
            <w:r>
              <w:rPr>
                <w:rFonts w:hint="eastAsia" w:ascii="仿宋_GB2312" w:eastAsia="仿宋_GB2312"/>
                <w:color w:val="000000"/>
                <w:sz w:val="32"/>
              </w:rPr>
              <w:t>财政拨款的行政单位</w:t>
            </w:r>
          </w:p>
        </w:tc>
      </w:tr>
    </w:tbl>
    <w:p>
      <w:pPr>
        <w:spacing w:line="500" w:lineRule="atLeast"/>
        <w:jc w:val="center"/>
        <w:rPr>
          <w:rFonts w:hint="eastAsia" w:ascii="方正小标宋简体" w:eastAsia="方正小标宋简体"/>
          <w:sz w:val="36"/>
        </w:rPr>
      </w:pPr>
    </w:p>
    <w:p>
      <w:pPr>
        <w:spacing w:line="500" w:lineRule="atLeast"/>
        <w:jc w:val="center"/>
        <w:rPr>
          <w:rFonts w:ascii="方正小标宋简体" w:eastAsia="方正小标宋简体"/>
          <w:sz w:val="36"/>
        </w:rPr>
      </w:pPr>
      <w:r>
        <w:rPr>
          <w:rFonts w:hint="eastAsia" w:ascii="方正小标宋简体" w:eastAsia="方正小标宋简体"/>
          <w:sz w:val="36"/>
        </w:rPr>
        <w:t xml:space="preserve"> </w:t>
      </w:r>
    </w:p>
    <w:p>
      <w:pPr>
        <w:spacing w:line="500" w:lineRule="atLeast"/>
        <w:jc w:val="center"/>
        <w:rPr>
          <w:rFonts w:ascii="楷体_GB2312" w:eastAsia="楷体_GB2312"/>
          <w:b/>
          <w:sz w:val="36"/>
        </w:rPr>
      </w:pPr>
      <w:r>
        <w:rPr>
          <w:rFonts w:hint="eastAsia" w:ascii="楷体_GB2312" w:eastAsia="楷体_GB2312"/>
          <w:b/>
          <w:sz w:val="36"/>
        </w:rPr>
        <w:t>第二部分 202</w:t>
      </w:r>
      <w:r>
        <w:rPr>
          <w:rFonts w:hint="eastAsia" w:ascii="楷体_GB2312" w:eastAsia="楷体_GB2312"/>
          <w:b/>
          <w:sz w:val="36"/>
          <w:lang w:val="en-US" w:eastAsia="zh-CN"/>
        </w:rPr>
        <w:t>2</w:t>
      </w:r>
      <w:r>
        <w:rPr>
          <w:rFonts w:hint="eastAsia" w:ascii="楷体_GB2312" w:eastAsia="楷体_GB2312"/>
          <w:b/>
          <w:sz w:val="36"/>
        </w:rPr>
        <w:t>年部门所属单位预算安排情况说明</w:t>
      </w:r>
    </w:p>
    <w:p>
      <w:pPr>
        <w:spacing w:line="500" w:lineRule="atLeast"/>
        <w:ind w:firstLine="640"/>
        <w:rPr>
          <w:rFonts w:ascii="黑体" w:hAnsi="黑体" w:eastAsia="黑体"/>
          <w:sz w:val="36"/>
        </w:rPr>
      </w:pPr>
      <w:r>
        <w:rPr>
          <w:rFonts w:hint="eastAsia" w:ascii="黑体" w:hAnsi="黑体" w:eastAsia="黑体"/>
          <w:color w:val="000000"/>
          <w:sz w:val="32"/>
        </w:rPr>
        <w:t>一、</w:t>
      </w:r>
      <w:r>
        <w:rPr>
          <w:rFonts w:hint="eastAsia" w:ascii="黑体" w:hAnsi="黑体" w:eastAsia="黑体"/>
          <w:color w:val="000000"/>
          <w:sz w:val="32"/>
          <w:lang w:eastAsia="zh-CN"/>
        </w:rPr>
        <w:t>林草局本级</w:t>
      </w:r>
      <w:r>
        <w:rPr>
          <w:rFonts w:hint="eastAsia" w:ascii="黑体" w:hAnsi="黑体" w:eastAsia="黑体"/>
          <w:color w:val="000000"/>
          <w:sz w:val="32"/>
        </w:rPr>
        <w:t>预算收支总体情况说明</w:t>
      </w:r>
    </w:p>
    <w:p>
      <w:pPr>
        <w:snapToGrid w:val="0"/>
        <w:spacing w:line="500" w:lineRule="atLeast"/>
        <w:ind w:firstLine="640"/>
        <w:rPr>
          <w:rFonts w:ascii="仿宋_GB2312" w:eastAsia="仿宋_GB2312"/>
          <w:sz w:val="32"/>
        </w:rPr>
      </w:pPr>
      <w:r>
        <w:rPr>
          <w:rFonts w:hint="eastAsia" w:ascii="仿宋_GB2312" w:eastAsia="仿宋_GB2312"/>
          <w:sz w:val="32"/>
        </w:rPr>
        <w:t>收入预算</w:t>
      </w:r>
      <w:r>
        <w:rPr>
          <w:rFonts w:hint="eastAsia" w:ascii="仿宋_GB2312" w:eastAsia="仿宋_GB2312"/>
          <w:sz w:val="32"/>
          <w:lang w:val="en-US" w:eastAsia="zh-CN"/>
        </w:rPr>
        <w:t>334.24</w:t>
      </w:r>
      <w:r>
        <w:rPr>
          <w:rFonts w:hint="eastAsia" w:ascii="仿宋_GB2312" w:eastAsia="仿宋_GB2312"/>
          <w:sz w:val="32"/>
        </w:rPr>
        <w:t>万元，比202</w:t>
      </w:r>
      <w:r>
        <w:rPr>
          <w:rFonts w:hint="eastAsia" w:ascii="仿宋_GB2312" w:eastAsia="仿宋_GB2312"/>
          <w:sz w:val="32"/>
          <w:lang w:val="en-US" w:eastAsia="zh-CN"/>
        </w:rPr>
        <w:t>1</w:t>
      </w:r>
      <w:r>
        <w:rPr>
          <w:rFonts w:hint="eastAsia" w:ascii="仿宋_GB2312" w:eastAsia="仿宋_GB2312"/>
          <w:sz w:val="32"/>
        </w:rPr>
        <w:t>年预算</w:t>
      </w:r>
      <w:r>
        <w:rPr>
          <w:rFonts w:hint="eastAsia" w:ascii="仿宋_GB2312" w:eastAsia="仿宋_GB2312"/>
          <w:sz w:val="32"/>
          <w:lang w:eastAsia="zh-CN"/>
        </w:rPr>
        <w:t>增加</w:t>
      </w:r>
      <w:r>
        <w:rPr>
          <w:rFonts w:hint="eastAsia" w:ascii="仿宋_GB2312" w:eastAsia="仿宋_GB2312"/>
          <w:sz w:val="32"/>
          <w:lang w:val="en-US" w:eastAsia="zh-CN"/>
        </w:rPr>
        <w:t>38.83</w:t>
      </w:r>
      <w:r>
        <w:rPr>
          <w:rFonts w:hint="eastAsia" w:ascii="仿宋_GB2312" w:eastAsia="仿宋_GB2312"/>
          <w:sz w:val="32"/>
        </w:rPr>
        <w:t>万元，</w:t>
      </w:r>
      <w:r>
        <w:rPr>
          <w:rFonts w:hint="eastAsia" w:ascii="仿宋_GB2312" w:eastAsia="仿宋_GB2312"/>
          <w:sz w:val="32"/>
          <w:lang w:eastAsia="zh-CN"/>
        </w:rPr>
        <w:t>增长</w:t>
      </w:r>
      <w:r>
        <w:rPr>
          <w:rFonts w:hint="eastAsia" w:ascii="仿宋_GB2312" w:eastAsia="仿宋_GB2312"/>
          <w:sz w:val="32"/>
          <w:lang w:val="en-US" w:eastAsia="zh-CN"/>
        </w:rPr>
        <w:t>13.14</w:t>
      </w:r>
      <w:r>
        <w:rPr>
          <w:rFonts w:hint="eastAsia" w:ascii="仿宋_GB2312" w:eastAsia="仿宋_GB2312"/>
          <w:sz w:val="32"/>
        </w:rPr>
        <w:t>%，</w:t>
      </w:r>
      <w:r>
        <w:rPr>
          <w:rFonts w:hint="eastAsia" w:ascii="仿宋_GB2312" w:eastAsia="仿宋_GB2312"/>
          <w:sz w:val="32"/>
          <w:lang w:eastAsia="zh-CN"/>
        </w:rPr>
        <w:t>增加</w:t>
      </w:r>
      <w:r>
        <w:rPr>
          <w:rFonts w:hint="eastAsia" w:ascii="仿宋_GB2312" w:eastAsia="仿宋_GB2312"/>
          <w:sz w:val="32"/>
        </w:rPr>
        <w:t>主要是</w:t>
      </w:r>
      <w:r>
        <w:rPr>
          <w:rFonts w:hint="eastAsia" w:ascii="仿宋_GB2312" w:eastAsia="仿宋_GB2312"/>
          <w:sz w:val="32"/>
          <w:lang w:eastAsia="zh-CN"/>
        </w:rPr>
        <w:t>本年增加森林保险财政补贴、</w:t>
      </w:r>
      <w:r>
        <w:rPr>
          <w:rFonts w:hint="eastAsia" w:ascii="仿宋_GB2312" w:eastAsia="仿宋_GB2312"/>
          <w:sz w:val="32"/>
          <w:lang w:val="en-US" w:eastAsia="zh-CN"/>
        </w:rPr>
        <w:t>野生动植物保护经费等本级项目</w:t>
      </w:r>
      <w:r>
        <w:rPr>
          <w:rFonts w:hint="eastAsia" w:ascii="仿宋_GB2312" w:eastAsia="仿宋_GB2312"/>
          <w:sz w:val="32"/>
        </w:rPr>
        <w:t>。</w:t>
      </w:r>
    </w:p>
    <w:p>
      <w:pPr>
        <w:snapToGrid w:val="0"/>
        <w:spacing w:line="500" w:lineRule="atLeast"/>
        <w:ind w:firstLine="640"/>
        <w:rPr>
          <w:rFonts w:ascii="仿宋_GB2312" w:eastAsia="仿宋_GB2312"/>
          <w:sz w:val="32"/>
        </w:rPr>
      </w:pPr>
      <w:r>
        <w:rPr>
          <w:rFonts w:hint="eastAsia" w:ascii="仿宋_GB2312" w:eastAsia="仿宋_GB2312"/>
          <w:sz w:val="32"/>
        </w:rPr>
        <w:t>支出预算</w:t>
      </w:r>
      <w:r>
        <w:rPr>
          <w:rFonts w:hint="eastAsia" w:ascii="仿宋_GB2312" w:eastAsia="仿宋_GB2312"/>
          <w:sz w:val="32"/>
          <w:lang w:val="en-US" w:eastAsia="zh-CN"/>
        </w:rPr>
        <w:t>334.24</w:t>
      </w:r>
      <w:r>
        <w:rPr>
          <w:rFonts w:hint="eastAsia" w:ascii="仿宋_GB2312" w:eastAsia="仿宋_GB2312"/>
          <w:sz w:val="32"/>
        </w:rPr>
        <w:t>万元，比202</w:t>
      </w:r>
      <w:r>
        <w:rPr>
          <w:rFonts w:hint="eastAsia" w:ascii="仿宋_GB2312" w:eastAsia="仿宋_GB2312"/>
          <w:sz w:val="32"/>
          <w:lang w:val="en-US" w:eastAsia="zh-CN"/>
        </w:rPr>
        <w:t>1</w:t>
      </w:r>
      <w:r>
        <w:rPr>
          <w:rFonts w:hint="eastAsia" w:ascii="仿宋_GB2312" w:eastAsia="仿宋_GB2312"/>
          <w:sz w:val="32"/>
        </w:rPr>
        <w:t>年预算</w:t>
      </w:r>
      <w:r>
        <w:rPr>
          <w:rFonts w:hint="eastAsia" w:ascii="仿宋_GB2312" w:eastAsia="仿宋_GB2312"/>
          <w:sz w:val="32"/>
          <w:lang w:eastAsia="zh-CN"/>
        </w:rPr>
        <w:t>增加</w:t>
      </w:r>
      <w:r>
        <w:rPr>
          <w:rFonts w:hint="eastAsia" w:ascii="仿宋_GB2312" w:eastAsia="仿宋_GB2312"/>
          <w:sz w:val="32"/>
          <w:lang w:val="en-US" w:eastAsia="zh-CN"/>
        </w:rPr>
        <w:t>38.83</w:t>
      </w:r>
      <w:r>
        <w:rPr>
          <w:rFonts w:hint="eastAsia" w:ascii="仿宋_GB2312" w:eastAsia="仿宋_GB2312"/>
          <w:sz w:val="32"/>
        </w:rPr>
        <w:t>万元，增长</w:t>
      </w:r>
      <w:r>
        <w:rPr>
          <w:rFonts w:hint="eastAsia" w:ascii="仿宋_GB2312" w:eastAsia="仿宋_GB2312"/>
          <w:sz w:val="32"/>
          <w:lang w:val="en-US" w:eastAsia="zh-CN"/>
        </w:rPr>
        <w:t>13.14</w:t>
      </w:r>
      <w:r>
        <w:rPr>
          <w:rFonts w:hint="eastAsia" w:ascii="仿宋_GB2312" w:eastAsia="仿宋_GB2312"/>
          <w:sz w:val="32"/>
        </w:rPr>
        <w:t>%，</w:t>
      </w:r>
      <w:r>
        <w:rPr>
          <w:rFonts w:hint="eastAsia" w:ascii="仿宋_GB2312" w:eastAsia="仿宋_GB2312"/>
          <w:sz w:val="32"/>
          <w:lang w:eastAsia="zh-CN"/>
        </w:rPr>
        <w:t>增加</w:t>
      </w:r>
      <w:r>
        <w:rPr>
          <w:rFonts w:hint="eastAsia" w:ascii="仿宋_GB2312" w:eastAsia="仿宋_GB2312"/>
          <w:sz w:val="32"/>
        </w:rPr>
        <w:t>主要是</w:t>
      </w:r>
      <w:r>
        <w:rPr>
          <w:rFonts w:hint="eastAsia" w:ascii="仿宋_GB2312" w:eastAsia="仿宋_GB2312"/>
          <w:sz w:val="32"/>
          <w:lang w:eastAsia="zh-CN"/>
        </w:rPr>
        <w:t>本年增加森林保险财政补贴、</w:t>
      </w:r>
      <w:r>
        <w:rPr>
          <w:rFonts w:hint="eastAsia" w:ascii="仿宋_GB2312" w:eastAsia="仿宋_GB2312"/>
          <w:sz w:val="32"/>
          <w:lang w:val="en-US" w:eastAsia="zh-CN"/>
        </w:rPr>
        <w:t>野生动植物保护经费等本级项目支出</w:t>
      </w:r>
      <w:r>
        <w:rPr>
          <w:rFonts w:hint="eastAsia" w:ascii="仿宋_GB2312" w:eastAsia="仿宋_GB2312"/>
          <w:sz w:val="32"/>
        </w:rPr>
        <w:t>。</w:t>
      </w:r>
    </w:p>
    <w:p>
      <w:pPr>
        <w:snapToGrid w:val="0"/>
        <w:spacing w:line="500" w:lineRule="atLeast"/>
        <w:ind w:firstLine="640"/>
        <w:rPr>
          <w:rFonts w:ascii="黑体" w:hAnsi="黑体" w:eastAsia="黑体"/>
          <w:color w:val="000000"/>
          <w:sz w:val="32"/>
        </w:rPr>
      </w:pPr>
      <w:r>
        <w:rPr>
          <w:rFonts w:hint="eastAsia" w:ascii="楷体_GB2312" w:eastAsia="楷体_GB2312"/>
          <w:sz w:val="32"/>
        </w:rPr>
        <w:t>（一）</w:t>
      </w:r>
      <w:r>
        <w:rPr>
          <w:rFonts w:hint="eastAsia" w:ascii="楷体_GB2312" w:eastAsia="楷体_GB2312"/>
          <w:sz w:val="32"/>
          <w:lang w:eastAsia="zh-CN"/>
        </w:rPr>
        <w:t>林草局本级</w:t>
      </w:r>
      <w:r>
        <w:rPr>
          <w:rFonts w:hint="eastAsia" w:ascii="楷体_GB2312" w:eastAsia="楷体_GB2312"/>
          <w:sz w:val="32"/>
        </w:rPr>
        <w:t>预算收入情况说明</w:t>
      </w:r>
    </w:p>
    <w:p>
      <w:pPr>
        <w:snapToGrid w:val="0"/>
        <w:spacing w:line="500" w:lineRule="atLeast"/>
        <w:ind w:firstLine="640"/>
        <w:rPr>
          <w:rFonts w:ascii="仿宋_GB2312" w:eastAsia="仿宋_GB2312"/>
          <w:sz w:val="32"/>
        </w:rPr>
      </w:pPr>
      <w:r>
        <w:rPr>
          <w:rFonts w:hint="eastAsia" w:ascii="仿宋_GB2312" w:eastAsia="仿宋_GB2312"/>
          <w:sz w:val="32"/>
          <w:lang w:eastAsia="zh-CN"/>
        </w:rPr>
        <w:t>林草局本级</w:t>
      </w:r>
      <w:r>
        <w:rPr>
          <w:rFonts w:hint="eastAsia" w:ascii="仿宋_GB2312" w:eastAsia="仿宋_GB2312"/>
          <w:sz w:val="32"/>
        </w:rPr>
        <w:t>单位预算收入</w:t>
      </w:r>
      <w:r>
        <w:rPr>
          <w:rFonts w:hint="eastAsia" w:ascii="仿宋_GB2312" w:eastAsia="仿宋_GB2312"/>
          <w:sz w:val="32"/>
          <w:lang w:val="en-US" w:eastAsia="zh-CN"/>
        </w:rPr>
        <w:t>334.24</w:t>
      </w:r>
      <w:r>
        <w:rPr>
          <w:rFonts w:hint="eastAsia" w:ascii="仿宋_GB2312" w:eastAsia="仿宋_GB2312"/>
          <w:sz w:val="32"/>
        </w:rPr>
        <w:t>万元，其中：一般公共预算拨款收入</w:t>
      </w:r>
      <w:r>
        <w:rPr>
          <w:rFonts w:hint="eastAsia" w:ascii="仿宋_GB2312" w:eastAsia="仿宋_GB2312"/>
          <w:sz w:val="32"/>
          <w:lang w:val="en-US" w:eastAsia="zh-CN"/>
        </w:rPr>
        <w:t>334.24</w:t>
      </w:r>
      <w:r>
        <w:rPr>
          <w:rFonts w:hint="eastAsia" w:ascii="仿宋_GB2312" w:eastAsia="仿宋_GB2312"/>
          <w:sz w:val="32"/>
        </w:rPr>
        <w:t>万元，占比</w:t>
      </w:r>
      <w:r>
        <w:rPr>
          <w:rFonts w:hint="eastAsia" w:ascii="仿宋_GB2312" w:eastAsia="仿宋_GB2312"/>
          <w:sz w:val="32"/>
          <w:lang w:val="en-US" w:eastAsia="zh-CN"/>
        </w:rPr>
        <w:t>100</w:t>
      </w:r>
      <w:r>
        <w:rPr>
          <w:rFonts w:hint="eastAsia" w:ascii="仿宋_GB2312" w:eastAsia="仿宋_GB2312"/>
          <w:sz w:val="32"/>
        </w:rPr>
        <w:t xml:space="preserve"> %；政府性基金预算拨款收入</w:t>
      </w:r>
      <w:r>
        <w:rPr>
          <w:rFonts w:hint="eastAsia" w:ascii="仿宋_GB2312" w:eastAsia="仿宋_GB2312"/>
          <w:sz w:val="32"/>
          <w:lang w:val="en-US" w:eastAsia="zh-CN"/>
        </w:rPr>
        <w:t>0</w:t>
      </w:r>
      <w:r>
        <w:rPr>
          <w:rFonts w:hint="eastAsia" w:ascii="仿宋_GB2312" w:eastAsia="仿宋_GB2312"/>
          <w:sz w:val="32"/>
        </w:rPr>
        <w:t>万元，占比</w:t>
      </w:r>
      <w:r>
        <w:rPr>
          <w:rFonts w:hint="eastAsia" w:ascii="仿宋_GB2312" w:eastAsia="仿宋_GB2312"/>
          <w:sz w:val="32"/>
          <w:lang w:val="en-US" w:eastAsia="zh-CN"/>
        </w:rPr>
        <w:t>0</w:t>
      </w:r>
      <w:r>
        <w:rPr>
          <w:rFonts w:hint="eastAsia" w:ascii="仿宋_GB2312" w:eastAsia="仿宋_GB2312"/>
          <w:sz w:val="32"/>
        </w:rPr>
        <w:t xml:space="preserve"> %；事业收入</w:t>
      </w:r>
      <w:r>
        <w:rPr>
          <w:rFonts w:hint="eastAsia" w:ascii="仿宋_GB2312" w:eastAsia="仿宋_GB2312"/>
          <w:sz w:val="32"/>
          <w:lang w:val="en-US" w:eastAsia="zh-CN"/>
        </w:rPr>
        <w:t>0</w:t>
      </w:r>
      <w:r>
        <w:rPr>
          <w:rFonts w:hint="eastAsia" w:ascii="仿宋_GB2312" w:eastAsia="仿宋_GB2312"/>
          <w:sz w:val="32"/>
        </w:rPr>
        <w:t>万元，占比</w:t>
      </w:r>
      <w:r>
        <w:rPr>
          <w:rFonts w:hint="eastAsia" w:ascii="仿宋_GB2312" w:eastAsia="仿宋_GB2312"/>
          <w:sz w:val="32"/>
          <w:lang w:val="en-US" w:eastAsia="zh-CN"/>
        </w:rPr>
        <w:t>0</w:t>
      </w:r>
      <w:r>
        <w:rPr>
          <w:rFonts w:hint="eastAsia" w:ascii="仿宋_GB2312" w:eastAsia="仿宋_GB2312"/>
          <w:sz w:val="32"/>
        </w:rPr>
        <w:t xml:space="preserve"> %；事业单位经营收入</w:t>
      </w:r>
      <w:r>
        <w:rPr>
          <w:rFonts w:hint="eastAsia" w:ascii="仿宋_GB2312" w:eastAsia="仿宋_GB2312"/>
          <w:sz w:val="32"/>
          <w:lang w:val="en-US" w:eastAsia="zh-CN"/>
        </w:rPr>
        <w:t>0</w:t>
      </w:r>
      <w:r>
        <w:rPr>
          <w:rFonts w:hint="eastAsia" w:ascii="仿宋_GB2312" w:eastAsia="仿宋_GB2312"/>
          <w:sz w:val="32"/>
        </w:rPr>
        <w:t>万元，占比</w:t>
      </w:r>
      <w:r>
        <w:rPr>
          <w:rFonts w:hint="eastAsia" w:ascii="仿宋_GB2312" w:eastAsia="仿宋_GB2312"/>
          <w:sz w:val="32"/>
          <w:lang w:val="en-US" w:eastAsia="zh-CN"/>
        </w:rPr>
        <w:t>0</w:t>
      </w:r>
      <w:r>
        <w:rPr>
          <w:rFonts w:hint="eastAsia" w:ascii="仿宋_GB2312" w:eastAsia="仿宋_GB2312"/>
          <w:sz w:val="32"/>
        </w:rPr>
        <w:t>%；，</w:t>
      </w:r>
      <w:r>
        <w:rPr>
          <w:rFonts w:hint="eastAsia" w:ascii="仿宋_GB2312" w:eastAsia="仿宋_GB2312"/>
          <w:sz w:val="32"/>
          <w:lang w:eastAsia="zh-CN"/>
        </w:rPr>
        <w:t>纳入预算管理的非税收入</w:t>
      </w:r>
      <w:r>
        <w:rPr>
          <w:rFonts w:hint="eastAsia" w:ascii="仿宋_GB2312" w:eastAsia="仿宋_GB2312"/>
          <w:sz w:val="32"/>
          <w:lang w:val="en-US" w:eastAsia="zh-CN"/>
        </w:rPr>
        <w:t>0万元，</w:t>
      </w:r>
      <w:r>
        <w:rPr>
          <w:rFonts w:hint="eastAsia" w:ascii="仿宋_GB2312" w:eastAsia="仿宋_GB2312"/>
          <w:sz w:val="32"/>
        </w:rPr>
        <w:t>占比</w:t>
      </w:r>
      <w:r>
        <w:rPr>
          <w:rFonts w:hint="eastAsia" w:ascii="仿宋_GB2312" w:eastAsia="仿宋_GB2312"/>
          <w:sz w:val="32"/>
          <w:lang w:val="en-US" w:eastAsia="zh-CN"/>
        </w:rPr>
        <w:t>0</w:t>
      </w:r>
      <w:r>
        <w:rPr>
          <w:rFonts w:hint="eastAsia" w:ascii="仿宋_GB2312" w:eastAsia="仿宋_GB2312"/>
          <w:sz w:val="32"/>
        </w:rPr>
        <w:t>%</w:t>
      </w:r>
      <w:r>
        <w:rPr>
          <w:rFonts w:hint="eastAsia" w:ascii="仿宋_GB2312" w:eastAsia="仿宋_GB2312"/>
          <w:sz w:val="32"/>
          <w:lang w:eastAsia="zh-CN"/>
        </w:rPr>
        <w:t>；</w:t>
      </w:r>
      <w:r>
        <w:rPr>
          <w:rFonts w:hint="eastAsia" w:ascii="仿宋_GB2312" w:eastAsia="仿宋_GB2312"/>
          <w:sz w:val="32"/>
        </w:rPr>
        <w:t xml:space="preserve">其他收入 </w:t>
      </w:r>
      <w:r>
        <w:rPr>
          <w:rFonts w:hint="eastAsia" w:ascii="仿宋_GB2312" w:eastAsia="仿宋_GB2312"/>
          <w:sz w:val="32"/>
          <w:lang w:val="en-US" w:eastAsia="zh-CN"/>
        </w:rPr>
        <w:t>0</w:t>
      </w:r>
      <w:r>
        <w:rPr>
          <w:rFonts w:hint="eastAsia" w:ascii="仿宋_GB2312" w:eastAsia="仿宋_GB2312"/>
          <w:sz w:val="32"/>
        </w:rPr>
        <w:t xml:space="preserve"> 万元，占比 </w:t>
      </w:r>
      <w:r>
        <w:rPr>
          <w:rFonts w:hint="eastAsia" w:ascii="仿宋_GB2312" w:eastAsia="仿宋_GB2312"/>
          <w:sz w:val="32"/>
          <w:lang w:val="en-US" w:eastAsia="zh-CN"/>
        </w:rPr>
        <w:t>0</w:t>
      </w:r>
      <w:r>
        <w:rPr>
          <w:rFonts w:hint="eastAsia" w:ascii="仿宋_GB2312" w:eastAsia="仿宋_GB2312"/>
          <w:sz w:val="32"/>
        </w:rPr>
        <w:t xml:space="preserve"> %；上年结转</w:t>
      </w:r>
      <w:r>
        <w:rPr>
          <w:rFonts w:hint="eastAsia" w:ascii="仿宋_GB2312" w:eastAsia="仿宋_GB2312"/>
          <w:sz w:val="32"/>
          <w:lang w:val="en-US" w:eastAsia="zh-CN"/>
        </w:rPr>
        <w:t>0</w:t>
      </w:r>
      <w:r>
        <w:rPr>
          <w:rFonts w:hint="eastAsia" w:ascii="仿宋_GB2312" w:eastAsia="仿宋_GB2312"/>
          <w:sz w:val="32"/>
        </w:rPr>
        <w:t>万元，占比</w:t>
      </w:r>
      <w:r>
        <w:rPr>
          <w:rFonts w:hint="eastAsia" w:ascii="仿宋_GB2312" w:eastAsia="仿宋_GB2312"/>
          <w:sz w:val="32"/>
          <w:lang w:val="en-US" w:eastAsia="zh-CN"/>
        </w:rPr>
        <w:t>0</w:t>
      </w:r>
      <w:r>
        <w:rPr>
          <w:rFonts w:hint="eastAsia" w:ascii="仿宋_GB2312" w:eastAsia="仿宋_GB2312"/>
          <w:sz w:val="32"/>
        </w:rPr>
        <w:t xml:space="preserve"> %，用事业基金弥补的收支差额 </w:t>
      </w:r>
      <w:r>
        <w:rPr>
          <w:rFonts w:hint="eastAsia" w:ascii="仿宋_GB2312" w:eastAsia="仿宋_GB2312"/>
          <w:sz w:val="32"/>
          <w:lang w:val="en-US" w:eastAsia="zh-CN"/>
        </w:rPr>
        <w:t>0</w:t>
      </w:r>
      <w:r>
        <w:rPr>
          <w:rFonts w:hint="eastAsia" w:ascii="仿宋_GB2312" w:eastAsia="仿宋_GB2312"/>
          <w:sz w:val="32"/>
        </w:rPr>
        <w:t xml:space="preserve"> 万元，占比 </w:t>
      </w:r>
      <w:r>
        <w:rPr>
          <w:rFonts w:hint="eastAsia" w:ascii="仿宋_GB2312" w:eastAsia="仿宋_GB2312"/>
          <w:sz w:val="32"/>
          <w:lang w:val="en-US" w:eastAsia="zh-CN"/>
        </w:rPr>
        <w:t>0</w:t>
      </w:r>
      <w:r>
        <w:rPr>
          <w:rFonts w:hint="eastAsia" w:ascii="仿宋_GB2312" w:eastAsia="仿宋_GB2312"/>
          <w:sz w:val="32"/>
        </w:rPr>
        <w:t xml:space="preserve"> %。</w:t>
      </w:r>
    </w:p>
    <w:p>
      <w:pPr>
        <w:snapToGrid w:val="0"/>
        <w:spacing w:line="500" w:lineRule="atLeast"/>
        <w:ind w:firstLine="640"/>
        <w:rPr>
          <w:rFonts w:ascii="黑体" w:hAnsi="黑体" w:eastAsia="黑体"/>
          <w:color w:val="000000"/>
          <w:sz w:val="32"/>
        </w:rPr>
      </w:pPr>
      <w:r>
        <w:rPr>
          <w:rFonts w:hint="eastAsia" w:ascii="楷体_GB2312" w:eastAsia="楷体_GB2312"/>
          <w:sz w:val="32"/>
        </w:rPr>
        <w:t>（二）</w:t>
      </w:r>
      <w:r>
        <w:rPr>
          <w:rFonts w:hint="eastAsia" w:ascii="楷体_GB2312" w:eastAsia="楷体_GB2312"/>
          <w:sz w:val="32"/>
          <w:lang w:eastAsia="zh-CN"/>
        </w:rPr>
        <w:t>林草局本级</w:t>
      </w:r>
      <w:r>
        <w:rPr>
          <w:rFonts w:hint="eastAsia" w:ascii="楷体_GB2312" w:eastAsia="楷体_GB2312"/>
          <w:sz w:val="32"/>
        </w:rPr>
        <w:t>单位预算支出情况说明</w:t>
      </w:r>
    </w:p>
    <w:p>
      <w:pPr>
        <w:snapToGrid w:val="0"/>
        <w:spacing w:line="500" w:lineRule="atLeast"/>
        <w:ind w:firstLine="640"/>
        <w:rPr>
          <w:rFonts w:ascii="仿宋_GB2312" w:eastAsia="仿宋_GB2312"/>
          <w:sz w:val="32"/>
        </w:rPr>
      </w:pPr>
      <w:r>
        <w:rPr>
          <w:rFonts w:hint="eastAsia" w:ascii="仿宋_GB2312" w:eastAsia="仿宋_GB2312"/>
          <w:sz w:val="32"/>
          <w:lang w:eastAsia="zh-CN"/>
        </w:rPr>
        <w:t>林草局本级</w:t>
      </w:r>
      <w:r>
        <w:rPr>
          <w:rFonts w:hint="eastAsia" w:ascii="仿宋_GB2312" w:eastAsia="仿宋_GB2312"/>
          <w:sz w:val="32"/>
        </w:rPr>
        <w:t>单位预算支出</w:t>
      </w:r>
      <w:r>
        <w:rPr>
          <w:rFonts w:hint="eastAsia" w:ascii="仿宋_GB2312" w:eastAsia="仿宋_GB2312"/>
          <w:sz w:val="32"/>
          <w:lang w:val="en-US" w:eastAsia="zh-CN"/>
        </w:rPr>
        <w:t>334.24</w:t>
      </w:r>
      <w:r>
        <w:rPr>
          <w:rFonts w:hint="eastAsia" w:ascii="仿宋_GB2312" w:eastAsia="仿宋_GB2312"/>
          <w:sz w:val="32"/>
        </w:rPr>
        <w:t>万元，其中：基本支出</w:t>
      </w:r>
      <w:r>
        <w:rPr>
          <w:rFonts w:hint="eastAsia" w:ascii="仿宋_GB2312" w:eastAsia="仿宋_GB2312"/>
          <w:sz w:val="32"/>
          <w:lang w:val="en-US" w:eastAsia="zh-CN"/>
        </w:rPr>
        <w:t>166.4</w:t>
      </w:r>
      <w:r>
        <w:rPr>
          <w:rFonts w:hint="eastAsia" w:ascii="仿宋_GB2312" w:eastAsia="仿宋_GB2312"/>
          <w:sz w:val="32"/>
        </w:rPr>
        <w:t>万元，占比</w:t>
      </w:r>
      <w:r>
        <w:rPr>
          <w:rFonts w:hint="eastAsia" w:ascii="仿宋_GB2312" w:eastAsia="仿宋_GB2312"/>
          <w:sz w:val="32"/>
          <w:lang w:val="en-US" w:eastAsia="zh-CN"/>
        </w:rPr>
        <w:t>49.78</w:t>
      </w:r>
      <w:r>
        <w:rPr>
          <w:rFonts w:hint="eastAsia" w:ascii="仿宋_GB2312" w:eastAsia="仿宋_GB2312"/>
          <w:sz w:val="32"/>
        </w:rPr>
        <w:t xml:space="preserve"> %；项目支出</w:t>
      </w:r>
      <w:r>
        <w:rPr>
          <w:rFonts w:hint="eastAsia" w:ascii="仿宋_GB2312" w:eastAsia="仿宋_GB2312"/>
          <w:sz w:val="32"/>
          <w:lang w:val="en-US" w:eastAsia="zh-CN"/>
        </w:rPr>
        <w:t>167.84</w:t>
      </w:r>
      <w:r>
        <w:rPr>
          <w:rFonts w:hint="eastAsia" w:ascii="仿宋_GB2312" w:eastAsia="仿宋_GB2312"/>
          <w:sz w:val="32"/>
        </w:rPr>
        <w:t>万元，占比</w:t>
      </w:r>
      <w:r>
        <w:rPr>
          <w:rFonts w:hint="eastAsia" w:ascii="仿宋_GB2312" w:eastAsia="仿宋_GB2312"/>
          <w:sz w:val="32"/>
          <w:lang w:val="en-US" w:eastAsia="zh-CN"/>
        </w:rPr>
        <w:t>50.22</w:t>
      </w:r>
      <w:r>
        <w:rPr>
          <w:rFonts w:hint="eastAsia" w:ascii="仿宋_GB2312" w:eastAsia="仿宋_GB2312"/>
          <w:sz w:val="32"/>
        </w:rPr>
        <w:t xml:space="preserve">%；事业单位经营支出 </w:t>
      </w:r>
      <w:r>
        <w:rPr>
          <w:rFonts w:hint="eastAsia" w:ascii="仿宋_GB2312" w:eastAsia="仿宋_GB2312"/>
          <w:sz w:val="32"/>
          <w:lang w:val="en-US" w:eastAsia="zh-CN"/>
        </w:rPr>
        <w:t>0</w:t>
      </w:r>
      <w:r>
        <w:rPr>
          <w:rFonts w:hint="eastAsia" w:ascii="仿宋_GB2312" w:eastAsia="仿宋_GB2312"/>
          <w:sz w:val="32"/>
        </w:rPr>
        <w:t xml:space="preserve">  万元，占比 </w:t>
      </w:r>
      <w:r>
        <w:rPr>
          <w:rFonts w:hint="eastAsia" w:ascii="仿宋_GB2312" w:eastAsia="仿宋_GB2312"/>
          <w:sz w:val="32"/>
          <w:lang w:val="en-US" w:eastAsia="zh-CN"/>
        </w:rPr>
        <w:t>0</w:t>
      </w:r>
      <w:r>
        <w:rPr>
          <w:rFonts w:hint="eastAsia" w:ascii="仿宋_GB2312" w:eastAsia="仿宋_GB2312"/>
          <w:sz w:val="32"/>
        </w:rPr>
        <w:t xml:space="preserve"> %。</w:t>
      </w:r>
    </w:p>
    <w:p>
      <w:pPr>
        <w:snapToGrid w:val="0"/>
        <w:spacing w:line="500" w:lineRule="atLeast"/>
        <w:ind w:firstLine="640"/>
        <w:rPr>
          <w:rFonts w:ascii="仿宋_GB2312" w:eastAsia="仿宋_GB2312"/>
          <w:color w:val="000000"/>
          <w:sz w:val="32"/>
        </w:rPr>
      </w:pPr>
      <w:r>
        <w:rPr>
          <w:rFonts w:hint="eastAsia" w:ascii="仿宋_GB2312" w:eastAsia="仿宋_GB2312"/>
          <w:sz w:val="32"/>
          <w:szCs w:val="32"/>
        </w:rPr>
        <w:t>主要用于</w:t>
      </w:r>
      <w:r>
        <w:rPr>
          <w:rFonts w:hint="eastAsia" w:ascii="仿宋_GB2312" w:eastAsia="仿宋_GB2312"/>
          <w:sz w:val="32"/>
          <w:szCs w:val="32"/>
          <w:lang w:eastAsia="zh-CN"/>
        </w:rPr>
        <w:t>基本支出</w:t>
      </w:r>
      <w:r>
        <w:rPr>
          <w:rFonts w:hint="eastAsia" w:ascii="仿宋_GB2312" w:eastAsia="仿宋_GB2312"/>
          <w:sz w:val="32"/>
          <w:szCs w:val="32"/>
          <w:lang w:val="en-US" w:eastAsia="zh-CN"/>
        </w:rPr>
        <w:t>166.4万元，其中：</w:t>
      </w:r>
      <w:r>
        <w:rPr>
          <w:rFonts w:hint="eastAsia" w:ascii="仿宋_GB2312" w:eastAsia="仿宋_GB2312"/>
          <w:sz w:val="32"/>
          <w:szCs w:val="32"/>
        </w:rPr>
        <w:t>工资福利支出</w:t>
      </w:r>
      <w:r>
        <w:rPr>
          <w:rFonts w:hint="eastAsia" w:ascii="仿宋_GB2312" w:eastAsia="仿宋_GB2312"/>
          <w:sz w:val="32"/>
          <w:szCs w:val="32"/>
          <w:lang w:val="en-US" w:eastAsia="zh-CN"/>
        </w:rPr>
        <w:t>141.98万元，商品服务支出16.32万元，对个人和家庭的补助支出8.1万元；项目</w:t>
      </w:r>
      <w:r>
        <w:rPr>
          <w:rFonts w:hint="eastAsia" w:ascii="仿宋_GB2312" w:eastAsia="仿宋_GB2312"/>
          <w:sz w:val="32"/>
          <w:szCs w:val="32"/>
        </w:rPr>
        <w:t>支出</w:t>
      </w:r>
      <w:r>
        <w:rPr>
          <w:rFonts w:hint="eastAsia" w:ascii="仿宋_GB2312" w:eastAsia="仿宋_GB2312"/>
          <w:sz w:val="32"/>
          <w:szCs w:val="32"/>
          <w:lang w:val="en-US" w:eastAsia="zh-CN"/>
        </w:rPr>
        <w:t>167.84万元，沙草产业促进会工作经费30万元、机关工作业务费15万元、机关办公楼取暖费37.6万元、动植物保护经费5万元、森林保险旗县补贴43.24万元、造林指导及检查验收经费10万元、森林草原防火经费7万元、林长制办公运转经费20万元</w:t>
      </w:r>
      <w:r>
        <w:rPr>
          <w:rFonts w:hint="eastAsia" w:ascii="仿宋_GB2312" w:eastAsia="仿宋_GB2312"/>
          <w:sz w:val="32"/>
        </w:rPr>
        <w:t>。</w:t>
      </w:r>
    </w:p>
    <w:p>
      <w:pPr>
        <w:spacing w:line="500" w:lineRule="atLeast"/>
        <w:ind w:firstLine="640"/>
        <w:rPr>
          <w:rFonts w:ascii="方正小标宋简体" w:eastAsia="方正小标宋简体"/>
          <w:sz w:val="36"/>
        </w:rPr>
      </w:pPr>
      <w:r>
        <w:rPr>
          <w:rFonts w:hint="eastAsia" w:ascii="黑体" w:hAnsi="黑体" w:eastAsia="黑体"/>
          <w:color w:val="000000"/>
          <w:sz w:val="32"/>
        </w:rPr>
        <w:t>二、一般公共预算财政拨款收支情况说明</w:t>
      </w:r>
    </w:p>
    <w:p>
      <w:pPr>
        <w:spacing w:line="500" w:lineRule="atLeast"/>
        <w:ind w:firstLine="640"/>
        <w:rPr>
          <w:rFonts w:ascii="楷体_GB2312" w:eastAsia="楷体_GB2312"/>
          <w:sz w:val="36"/>
        </w:rPr>
      </w:pPr>
      <w:r>
        <w:rPr>
          <w:rFonts w:hint="eastAsia" w:ascii="楷体_GB2312" w:eastAsia="楷体_GB2312"/>
          <w:sz w:val="32"/>
        </w:rPr>
        <w:t>（一）财政拨款规模情况</w:t>
      </w:r>
    </w:p>
    <w:p>
      <w:pPr>
        <w:spacing w:line="500" w:lineRule="atLeast"/>
        <w:ind w:firstLine="640"/>
        <w:rPr>
          <w:rFonts w:ascii="仿宋_GB2312" w:eastAsia="仿宋_GB2312"/>
          <w:b/>
          <w:sz w:val="36"/>
        </w:rPr>
      </w:pPr>
      <w:r>
        <w:rPr>
          <w:rFonts w:hint="eastAsia" w:ascii="仿宋_GB2312" w:eastAsia="仿宋_GB2312"/>
          <w:sz w:val="32"/>
        </w:rPr>
        <w:t>财政拨款收支预算</w:t>
      </w:r>
      <w:r>
        <w:rPr>
          <w:rFonts w:hint="eastAsia" w:ascii="仿宋_GB2312" w:eastAsia="仿宋_GB2312"/>
          <w:sz w:val="32"/>
          <w:lang w:val="en-US" w:eastAsia="zh-CN"/>
        </w:rPr>
        <w:t>334.24</w:t>
      </w:r>
      <w:r>
        <w:rPr>
          <w:rFonts w:hint="eastAsia" w:ascii="仿宋_GB2312" w:eastAsia="仿宋_GB2312"/>
          <w:sz w:val="32"/>
        </w:rPr>
        <w:t>万元，包括：一般公共预算财政拨款</w:t>
      </w:r>
      <w:r>
        <w:rPr>
          <w:rFonts w:hint="eastAsia" w:ascii="仿宋_GB2312" w:eastAsia="仿宋_GB2312"/>
          <w:sz w:val="32"/>
          <w:lang w:val="en-US" w:eastAsia="zh-CN"/>
        </w:rPr>
        <w:t>334.24</w:t>
      </w:r>
      <w:r>
        <w:rPr>
          <w:rFonts w:hint="eastAsia" w:ascii="仿宋_GB2312" w:eastAsia="仿宋_GB2312"/>
          <w:sz w:val="32"/>
        </w:rPr>
        <w:t xml:space="preserve">万元，政府性基金预算财政拨款 </w:t>
      </w:r>
      <w:r>
        <w:rPr>
          <w:rFonts w:hint="eastAsia" w:ascii="仿宋_GB2312" w:eastAsia="仿宋_GB2312"/>
          <w:sz w:val="32"/>
          <w:lang w:val="en-US" w:eastAsia="zh-CN"/>
        </w:rPr>
        <w:t>0</w:t>
      </w:r>
      <w:r>
        <w:rPr>
          <w:rFonts w:hint="eastAsia" w:ascii="仿宋_GB2312" w:eastAsia="仿宋_GB2312"/>
          <w:sz w:val="32"/>
        </w:rPr>
        <w:t xml:space="preserve"> 万元，上年结转 </w:t>
      </w:r>
      <w:r>
        <w:rPr>
          <w:rFonts w:hint="eastAsia" w:ascii="仿宋_GB2312" w:eastAsia="仿宋_GB2312"/>
          <w:sz w:val="32"/>
          <w:lang w:val="en-US" w:eastAsia="zh-CN"/>
        </w:rPr>
        <w:t>0</w:t>
      </w:r>
      <w:r>
        <w:rPr>
          <w:rFonts w:hint="eastAsia" w:ascii="仿宋_GB2312" w:eastAsia="仿宋_GB2312"/>
          <w:sz w:val="32"/>
        </w:rPr>
        <w:t xml:space="preserve"> 万元。</w:t>
      </w:r>
    </w:p>
    <w:p>
      <w:pPr>
        <w:spacing w:line="500" w:lineRule="atLeast"/>
        <w:ind w:firstLine="640"/>
        <w:rPr>
          <w:rFonts w:ascii="仿宋_GB2312" w:eastAsia="仿宋_GB2312"/>
          <w:sz w:val="32"/>
        </w:rPr>
      </w:pPr>
      <w:r>
        <w:rPr>
          <w:rFonts w:hint="eastAsia" w:ascii="楷体_GB2312" w:eastAsia="楷体_GB2312"/>
          <w:sz w:val="32"/>
        </w:rPr>
        <w:t>（二）</w:t>
      </w:r>
      <w:r>
        <w:rPr>
          <w:rFonts w:hint="eastAsia" w:ascii="仿宋_GB2312" w:eastAsia="仿宋_GB2312"/>
          <w:sz w:val="32"/>
        </w:rPr>
        <w:t>一般公共</w:t>
      </w:r>
      <w:r>
        <w:rPr>
          <w:rFonts w:hint="eastAsia" w:ascii="楷体_GB2312" w:eastAsia="楷体_GB2312"/>
          <w:sz w:val="32"/>
        </w:rPr>
        <w:t>预算财政拨款具体使用安排情况</w:t>
      </w:r>
    </w:p>
    <w:p>
      <w:pPr>
        <w:snapToGrid w:val="0"/>
        <w:spacing w:line="500" w:lineRule="atLeast"/>
        <w:ind w:firstLine="640"/>
        <w:rPr>
          <w:rFonts w:ascii="仿宋_GB2312" w:eastAsia="仿宋_GB2312"/>
          <w:sz w:val="32"/>
        </w:rPr>
      </w:pPr>
      <w:r>
        <w:rPr>
          <w:rFonts w:hint="eastAsia" w:ascii="仿宋_GB2312" w:eastAsia="仿宋_GB2312"/>
          <w:b/>
          <w:sz w:val="32"/>
        </w:rPr>
        <w:t>1.社会保障和就业类</w:t>
      </w:r>
      <w:r>
        <w:rPr>
          <w:rFonts w:hint="eastAsia" w:ascii="仿宋_GB2312" w:eastAsia="仿宋_GB2312"/>
          <w:b/>
          <w:sz w:val="32"/>
          <w:lang w:val="en-US" w:eastAsia="zh-CN"/>
        </w:rPr>
        <w:t>24.14</w:t>
      </w:r>
      <w:r>
        <w:rPr>
          <w:rFonts w:hint="eastAsia" w:ascii="仿宋_GB2312" w:eastAsia="仿宋_GB2312"/>
          <w:sz w:val="32"/>
        </w:rPr>
        <w:t>万元，比上年预算数</w:t>
      </w:r>
      <w:r>
        <w:rPr>
          <w:rFonts w:hint="eastAsia" w:ascii="仿宋_GB2312" w:eastAsia="仿宋_GB2312"/>
          <w:sz w:val="32"/>
          <w:lang w:eastAsia="zh-CN"/>
        </w:rPr>
        <w:t>减少</w:t>
      </w:r>
      <w:r>
        <w:rPr>
          <w:rFonts w:hint="eastAsia" w:ascii="仿宋_GB2312" w:eastAsia="仿宋_GB2312"/>
          <w:sz w:val="32"/>
          <w:lang w:val="en-US" w:eastAsia="zh-CN"/>
        </w:rPr>
        <w:t>0.07</w:t>
      </w:r>
      <w:r>
        <w:rPr>
          <w:rFonts w:hint="eastAsia" w:ascii="仿宋_GB2312" w:eastAsia="仿宋_GB2312"/>
          <w:sz w:val="32"/>
        </w:rPr>
        <w:t>万元</w:t>
      </w:r>
      <w:r>
        <w:rPr>
          <w:rFonts w:hint="eastAsia" w:ascii="仿宋_GB2312" w:eastAsia="仿宋_GB2312"/>
          <w:sz w:val="32"/>
          <w:lang w:eastAsia="zh-CN"/>
        </w:rPr>
        <w:t>，退休人员转入社保发放工资，财政承担地方补贴，因此较上年减少</w:t>
      </w:r>
      <w:r>
        <w:rPr>
          <w:rFonts w:hint="eastAsia" w:ascii="仿宋_GB2312" w:eastAsia="仿宋_GB2312"/>
          <w:sz w:val="32"/>
        </w:rPr>
        <w:t>。主要用于行政单位</w:t>
      </w:r>
      <w:r>
        <w:rPr>
          <w:rFonts w:hint="eastAsia" w:ascii="仿宋_GB2312" w:eastAsia="仿宋_GB2312"/>
          <w:sz w:val="32"/>
          <w:lang w:eastAsia="zh-CN"/>
        </w:rPr>
        <w:t>退休人员取暖补贴及卫生费、养老、职业年金、等社保缴费</w:t>
      </w:r>
      <w:r>
        <w:rPr>
          <w:rFonts w:hint="eastAsia" w:ascii="仿宋_GB2312" w:eastAsia="仿宋_GB2312"/>
          <w:sz w:val="32"/>
        </w:rPr>
        <w:t>。</w:t>
      </w:r>
    </w:p>
    <w:p>
      <w:pPr>
        <w:snapToGrid w:val="0"/>
        <w:spacing w:line="500" w:lineRule="atLeast"/>
        <w:ind w:firstLine="640"/>
        <w:rPr>
          <w:rFonts w:ascii="仿宋_GB2312" w:eastAsia="仿宋_GB2312"/>
          <w:sz w:val="32"/>
        </w:rPr>
      </w:pPr>
      <w:r>
        <w:rPr>
          <w:rFonts w:hint="eastAsia" w:ascii="仿宋_GB2312" w:eastAsia="仿宋_GB2312"/>
          <w:b/>
          <w:bCs/>
          <w:sz w:val="32"/>
        </w:rPr>
        <w:t>2、</w:t>
      </w:r>
      <w:r>
        <w:rPr>
          <w:rFonts w:hint="eastAsia" w:ascii="仿宋_GB2312" w:eastAsia="仿宋_GB2312"/>
          <w:b/>
          <w:bCs/>
          <w:sz w:val="32"/>
          <w:lang w:eastAsia="zh-CN"/>
        </w:rPr>
        <w:t>卫生健康支出</w:t>
      </w:r>
      <w:r>
        <w:rPr>
          <w:rFonts w:hint="eastAsia" w:ascii="仿宋_GB2312" w:eastAsia="仿宋_GB2312"/>
          <w:b/>
          <w:bCs/>
          <w:sz w:val="32"/>
          <w:lang w:val="en-US" w:eastAsia="zh-CN"/>
        </w:rPr>
        <w:t>8.14</w:t>
      </w:r>
      <w:r>
        <w:rPr>
          <w:rFonts w:hint="eastAsia" w:ascii="仿宋_GB2312" w:eastAsia="仿宋_GB2312"/>
          <w:b/>
          <w:bCs/>
          <w:sz w:val="32"/>
        </w:rPr>
        <w:t>万元</w:t>
      </w:r>
      <w:r>
        <w:rPr>
          <w:rFonts w:hint="eastAsia" w:ascii="仿宋_GB2312" w:eastAsia="仿宋_GB2312"/>
          <w:sz w:val="32"/>
        </w:rPr>
        <w:t>，比上年预算数</w:t>
      </w:r>
      <w:r>
        <w:rPr>
          <w:rFonts w:hint="eastAsia" w:ascii="仿宋_GB2312" w:eastAsia="仿宋_GB2312"/>
          <w:sz w:val="32"/>
          <w:lang w:eastAsia="zh-CN"/>
        </w:rPr>
        <w:t>增加</w:t>
      </w:r>
      <w:r>
        <w:rPr>
          <w:rFonts w:hint="eastAsia" w:ascii="仿宋_GB2312" w:eastAsia="仿宋_GB2312"/>
          <w:sz w:val="32"/>
          <w:lang w:val="en-US" w:eastAsia="zh-CN"/>
        </w:rPr>
        <w:t>0.54</w:t>
      </w:r>
      <w:r>
        <w:rPr>
          <w:rFonts w:hint="eastAsia" w:ascii="仿宋_GB2312" w:eastAsia="仿宋_GB2312"/>
          <w:sz w:val="32"/>
        </w:rPr>
        <w:t>万元。主要用于</w:t>
      </w:r>
      <w:r>
        <w:rPr>
          <w:rFonts w:hint="eastAsia" w:ascii="仿宋_GB2312" w:eastAsia="仿宋_GB2312"/>
          <w:sz w:val="32"/>
          <w:lang w:eastAsia="zh-CN"/>
        </w:rPr>
        <w:t>财政对基本医疗保险基金的补助</w:t>
      </w:r>
      <w:r>
        <w:rPr>
          <w:rFonts w:hint="eastAsia" w:ascii="仿宋_GB2312" w:eastAsia="仿宋_GB2312"/>
          <w:sz w:val="32"/>
        </w:rPr>
        <w:t>。</w:t>
      </w:r>
    </w:p>
    <w:p>
      <w:pPr>
        <w:snapToGrid w:val="0"/>
        <w:spacing w:line="500" w:lineRule="atLeast"/>
        <w:ind w:firstLine="640"/>
        <w:rPr>
          <w:rFonts w:hint="eastAsia" w:ascii="仿宋_GB2312" w:eastAsia="仿宋_GB2312"/>
          <w:sz w:val="32"/>
          <w:szCs w:val="32"/>
          <w:lang w:val="en-US" w:eastAsia="zh-CN"/>
        </w:rPr>
      </w:pPr>
      <w:r>
        <w:rPr>
          <w:rFonts w:hint="eastAsia" w:ascii="仿宋_GB2312" w:eastAsia="仿宋_GB2312"/>
          <w:b/>
          <w:bCs/>
          <w:sz w:val="32"/>
        </w:rPr>
        <w:t>3、</w:t>
      </w:r>
      <w:r>
        <w:rPr>
          <w:rFonts w:hint="eastAsia" w:ascii="仿宋_GB2312" w:eastAsia="仿宋_GB2312"/>
          <w:b/>
          <w:bCs/>
          <w:sz w:val="32"/>
          <w:lang w:eastAsia="zh-CN"/>
        </w:rPr>
        <w:t>农林水支出</w:t>
      </w:r>
      <w:r>
        <w:rPr>
          <w:rFonts w:hint="eastAsia" w:ascii="仿宋_GB2312" w:eastAsia="仿宋_GB2312"/>
          <w:b/>
          <w:bCs/>
          <w:sz w:val="32"/>
          <w:lang w:val="en-US" w:eastAsia="zh-CN"/>
        </w:rPr>
        <w:t>291.99万元</w:t>
      </w:r>
      <w:r>
        <w:rPr>
          <w:rFonts w:hint="eastAsia" w:ascii="仿宋_GB2312" w:eastAsia="仿宋_GB2312"/>
          <w:sz w:val="32"/>
          <w:lang w:val="en-US" w:eastAsia="zh-CN"/>
        </w:rPr>
        <w:t>，比上年预算数增加67.17万元，</w:t>
      </w:r>
      <w:r>
        <w:rPr>
          <w:rFonts w:hint="eastAsia" w:ascii="仿宋_GB2312" w:eastAsia="仿宋_GB2312"/>
          <w:sz w:val="32"/>
          <w:szCs w:val="32"/>
          <w:lang w:val="en-US" w:eastAsia="zh-CN"/>
        </w:rPr>
        <w:t>主要是本年增加本林长制办公费、保险补贴及动植物保险费用及工资普调，因此比上年数增大。</w:t>
      </w:r>
    </w:p>
    <w:p>
      <w:pPr>
        <w:snapToGrid w:val="0"/>
        <w:spacing w:line="500" w:lineRule="atLeast"/>
        <w:ind w:firstLine="640"/>
        <w:rPr>
          <w:rFonts w:eastAsia="Calibri"/>
          <w:b/>
          <w:sz w:val="32"/>
        </w:rPr>
      </w:pPr>
      <w:r>
        <w:rPr>
          <w:rFonts w:hint="eastAsia" w:ascii="仿宋_GB2312" w:eastAsia="仿宋_GB2312"/>
          <w:b/>
          <w:bCs/>
          <w:sz w:val="32"/>
          <w:szCs w:val="32"/>
          <w:lang w:val="en-US" w:eastAsia="zh-CN"/>
        </w:rPr>
        <w:t>4.住房保障支出9.97万元</w:t>
      </w:r>
      <w:r>
        <w:rPr>
          <w:rFonts w:hint="eastAsia" w:ascii="仿宋_GB2312" w:eastAsia="仿宋_GB2312"/>
          <w:sz w:val="32"/>
          <w:szCs w:val="32"/>
          <w:lang w:val="en-US" w:eastAsia="zh-CN"/>
        </w:rPr>
        <w:t>，比上年预算数增加1.19万元，</w:t>
      </w:r>
      <w:r>
        <w:rPr>
          <w:rFonts w:hint="eastAsia" w:ascii="仿宋_GB2312" w:eastAsia="仿宋_GB2312"/>
          <w:sz w:val="32"/>
          <w:szCs w:val="32"/>
        </w:rPr>
        <w:t>主要用于职工住房公积金。</w:t>
      </w:r>
      <w:r>
        <w:rPr>
          <w:rFonts w:hint="eastAsia" w:ascii="仿宋_GB2312" w:eastAsia="仿宋_GB2312"/>
          <w:sz w:val="32"/>
          <w:szCs w:val="32"/>
          <w:lang w:val="en-US" w:eastAsia="zh-CN"/>
        </w:rPr>
        <w:t>本年人员工资增长，预算增加。</w:t>
      </w:r>
      <w:r>
        <w:rPr>
          <w:rFonts w:hint="eastAsia" w:ascii="仿宋_GB2312" w:eastAsia="仿宋_GB2312"/>
          <w:sz w:val="32"/>
        </w:rPr>
        <w:t xml:space="preserve">     </w:t>
      </w:r>
    </w:p>
    <w:p>
      <w:pPr>
        <w:snapToGrid w:val="0"/>
        <w:spacing w:line="500" w:lineRule="atLeast"/>
        <w:ind w:firstLine="640"/>
        <w:rPr>
          <w:rFonts w:ascii="黑体" w:hAnsi="黑体" w:eastAsia="黑体"/>
          <w:color w:val="000000"/>
          <w:sz w:val="32"/>
        </w:rPr>
      </w:pPr>
      <w:r>
        <w:rPr>
          <w:rFonts w:hint="eastAsia" w:ascii="黑体" w:hAnsi="黑体" w:eastAsia="黑体"/>
          <w:color w:val="000000"/>
          <w:sz w:val="32"/>
        </w:rPr>
        <w:t>三、政府性基金预算财政拨款支出情况说明</w:t>
      </w:r>
    </w:p>
    <w:p>
      <w:pPr>
        <w:snapToGrid w:val="0"/>
        <w:spacing w:line="500" w:lineRule="atLeast"/>
        <w:ind w:firstLine="640"/>
        <w:rPr>
          <w:rFonts w:hint="eastAsia" w:ascii="仿宋_GB2312" w:eastAsia="仿宋_GB2312"/>
          <w:sz w:val="32"/>
        </w:rPr>
      </w:pPr>
      <w:r>
        <w:rPr>
          <w:rFonts w:hint="eastAsia" w:ascii="仿宋_GB2312" w:eastAsia="仿宋_GB2312"/>
          <w:sz w:val="32"/>
        </w:rPr>
        <w:t xml:space="preserve">政府性基金预算财政拨款 </w:t>
      </w:r>
      <w:r>
        <w:rPr>
          <w:rFonts w:hint="eastAsia" w:ascii="仿宋_GB2312" w:eastAsia="仿宋_GB2312"/>
          <w:sz w:val="32"/>
          <w:lang w:val="en-US" w:eastAsia="zh-CN"/>
        </w:rPr>
        <w:t>0</w:t>
      </w:r>
      <w:r>
        <w:rPr>
          <w:rFonts w:hint="eastAsia" w:ascii="仿宋_GB2312" w:eastAsia="仿宋_GB2312"/>
          <w:sz w:val="32"/>
        </w:rPr>
        <w:t xml:space="preserve"> 万元，比上年预算数增加  万元，增长</w:t>
      </w:r>
      <w:r>
        <w:rPr>
          <w:rFonts w:hint="eastAsia" w:ascii="仿宋_GB2312" w:eastAsia="仿宋_GB2312"/>
          <w:sz w:val="32"/>
          <w:lang w:val="en-US" w:eastAsia="zh-CN"/>
        </w:rPr>
        <w:t>0</w:t>
      </w:r>
      <w:r>
        <w:rPr>
          <w:rFonts w:hint="eastAsia" w:ascii="仿宋_GB2312" w:eastAsia="仿宋_GB2312"/>
          <w:sz w:val="32"/>
        </w:rPr>
        <w:t xml:space="preserve"> %。</w:t>
      </w:r>
    </w:p>
    <w:p>
      <w:pPr>
        <w:snapToGrid w:val="0"/>
        <w:spacing w:line="500" w:lineRule="atLeast"/>
        <w:ind w:firstLine="640"/>
        <w:rPr>
          <w:rFonts w:hint="eastAsia" w:ascii="仿宋_GB2312" w:eastAsia="仿宋_GB2312"/>
          <w:sz w:val="32"/>
        </w:rPr>
      </w:pPr>
      <w:r>
        <w:rPr>
          <w:rFonts w:hint="eastAsia" w:ascii="仿宋_GB2312" w:eastAsia="仿宋_GB2312"/>
          <w:sz w:val="32"/>
        </w:rPr>
        <w:t>我单位无政府性基金财政拨款预算</w:t>
      </w:r>
    </w:p>
    <w:p>
      <w:pPr>
        <w:snapToGrid w:val="0"/>
        <w:spacing w:line="500" w:lineRule="atLeast"/>
        <w:ind w:firstLine="640"/>
        <w:rPr>
          <w:rFonts w:ascii="黑体" w:hAnsi="黑体" w:eastAsia="黑体"/>
          <w:color w:val="000000"/>
          <w:sz w:val="32"/>
        </w:rPr>
      </w:pPr>
      <w:r>
        <w:rPr>
          <w:rFonts w:hint="eastAsia" w:ascii="黑体" w:hAnsi="黑体" w:eastAsia="黑体"/>
          <w:color w:val="000000"/>
          <w:sz w:val="32"/>
        </w:rPr>
        <w:t>四、国有资本经营预算财政拨款支出情况说明</w:t>
      </w:r>
    </w:p>
    <w:p>
      <w:pPr>
        <w:snapToGrid w:val="0"/>
        <w:spacing w:line="500" w:lineRule="atLeast"/>
        <w:ind w:firstLine="640"/>
        <w:rPr>
          <w:rFonts w:hint="eastAsia" w:ascii="仿宋_GB2312" w:eastAsia="仿宋_GB2312"/>
          <w:sz w:val="32"/>
        </w:rPr>
      </w:pPr>
      <w:r>
        <w:rPr>
          <w:rFonts w:hint="eastAsia" w:ascii="仿宋_GB2312" w:eastAsia="仿宋_GB2312"/>
          <w:sz w:val="32"/>
        </w:rPr>
        <w:t xml:space="preserve">国有资本经营预算财政拨款 </w:t>
      </w:r>
      <w:r>
        <w:rPr>
          <w:rFonts w:hint="eastAsia" w:ascii="仿宋_GB2312" w:eastAsia="仿宋_GB2312"/>
          <w:sz w:val="32"/>
          <w:lang w:val="en-US" w:eastAsia="zh-CN"/>
        </w:rPr>
        <w:t>0</w:t>
      </w:r>
      <w:r>
        <w:rPr>
          <w:rFonts w:hint="eastAsia" w:ascii="仿宋_GB2312" w:eastAsia="仿宋_GB2312"/>
          <w:sz w:val="32"/>
        </w:rPr>
        <w:t xml:space="preserve">  万元，比上年预算数增加 </w:t>
      </w:r>
      <w:r>
        <w:rPr>
          <w:rFonts w:hint="eastAsia" w:ascii="仿宋_GB2312" w:eastAsia="仿宋_GB2312"/>
          <w:sz w:val="32"/>
          <w:lang w:val="en-US" w:eastAsia="zh-CN"/>
        </w:rPr>
        <w:t>0</w:t>
      </w:r>
      <w:r>
        <w:rPr>
          <w:rFonts w:hint="eastAsia" w:ascii="仿宋_GB2312" w:eastAsia="仿宋_GB2312"/>
          <w:sz w:val="32"/>
        </w:rPr>
        <w:t xml:space="preserve"> 万元，增长 </w:t>
      </w:r>
      <w:r>
        <w:rPr>
          <w:rFonts w:hint="eastAsia" w:ascii="仿宋_GB2312" w:eastAsia="仿宋_GB2312"/>
          <w:sz w:val="32"/>
          <w:lang w:val="en-US" w:eastAsia="zh-CN"/>
        </w:rPr>
        <w:t>0</w:t>
      </w:r>
      <w:r>
        <w:rPr>
          <w:rFonts w:hint="eastAsia" w:ascii="仿宋_GB2312" w:eastAsia="仿宋_GB2312"/>
          <w:sz w:val="32"/>
        </w:rPr>
        <w:t xml:space="preserve"> %。</w:t>
      </w:r>
    </w:p>
    <w:p>
      <w:pPr>
        <w:snapToGrid w:val="0"/>
        <w:spacing w:line="500" w:lineRule="atLeast"/>
        <w:ind w:firstLine="640"/>
        <w:rPr>
          <w:rFonts w:hint="eastAsia" w:ascii="仿宋_GB2312" w:eastAsia="仿宋_GB2312"/>
          <w:sz w:val="32"/>
        </w:rPr>
      </w:pPr>
      <w:r>
        <w:rPr>
          <w:rFonts w:hint="eastAsia" w:ascii="仿宋_GB2312" w:eastAsia="仿宋_GB2312"/>
          <w:sz w:val="32"/>
        </w:rPr>
        <w:t>我单位无国有资本经营财政拨款预算</w:t>
      </w:r>
    </w:p>
    <w:p>
      <w:pPr>
        <w:snapToGrid w:val="0"/>
        <w:spacing w:line="500" w:lineRule="atLeast"/>
        <w:ind w:firstLine="640"/>
        <w:rPr>
          <w:rFonts w:eastAsia="Calibri"/>
          <w:sz w:val="32"/>
        </w:rPr>
      </w:pPr>
      <w:r>
        <w:rPr>
          <w:rFonts w:hint="eastAsia" w:ascii="黑体" w:hAnsi="黑体" w:eastAsia="黑体"/>
          <w:color w:val="000000"/>
          <w:sz w:val="32"/>
        </w:rPr>
        <w:t>五、财政拨款“三公”经费预算情况说明</w:t>
      </w:r>
    </w:p>
    <w:p>
      <w:pPr>
        <w:snapToGrid w:val="0"/>
        <w:spacing w:line="500" w:lineRule="atLeast"/>
        <w:ind w:firstLine="640"/>
        <w:rPr>
          <w:rFonts w:ascii="仿宋_GB2312" w:eastAsia="仿宋_GB2312"/>
          <w:sz w:val="32"/>
        </w:rPr>
      </w:pPr>
      <w:r>
        <w:rPr>
          <w:rFonts w:hint="eastAsia" w:ascii="仿宋_GB2312" w:eastAsia="仿宋_GB2312"/>
          <w:sz w:val="32"/>
        </w:rPr>
        <w:t>财政拨款“三公”经费支出预算</w:t>
      </w:r>
      <w:r>
        <w:rPr>
          <w:rFonts w:hint="eastAsia" w:ascii="仿宋_GB2312" w:eastAsia="仿宋_GB2312"/>
          <w:sz w:val="32"/>
          <w:lang w:val="en-US" w:eastAsia="zh-CN"/>
        </w:rPr>
        <w:t>9</w:t>
      </w:r>
      <w:r>
        <w:rPr>
          <w:rFonts w:hint="eastAsia" w:ascii="仿宋_GB2312" w:eastAsia="仿宋_GB2312"/>
          <w:sz w:val="32"/>
        </w:rPr>
        <w:t>万元，比上年预算</w:t>
      </w:r>
      <w:r>
        <w:rPr>
          <w:rFonts w:hint="eastAsia" w:ascii="仿宋_GB2312" w:eastAsia="仿宋_GB2312"/>
          <w:sz w:val="32"/>
          <w:lang w:eastAsia="zh-CN"/>
        </w:rPr>
        <w:t>减少</w:t>
      </w:r>
      <w:r>
        <w:rPr>
          <w:rFonts w:hint="eastAsia" w:ascii="仿宋_GB2312" w:eastAsia="仿宋_GB2312"/>
          <w:sz w:val="32"/>
          <w:lang w:val="en-US" w:eastAsia="zh-CN"/>
        </w:rPr>
        <w:t>2</w:t>
      </w:r>
      <w:r>
        <w:rPr>
          <w:rFonts w:hint="eastAsia" w:ascii="仿宋_GB2312" w:eastAsia="仿宋_GB2312"/>
          <w:sz w:val="32"/>
        </w:rPr>
        <w:t>万元，</w:t>
      </w:r>
      <w:r>
        <w:rPr>
          <w:rFonts w:hint="eastAsia" w:ascii="仿宋_GB2312" w:eastAsia="仿宋_GB2312"/>
          <w:sz w:val="32"/>
          <w:lang w:eastAsia="zh-CN"/>
        </w:rPr>
        <w:t>减少</w:t>
      </w:r>
      <w:r>
        <w:rPr>
          <w:rFonts w:hint="eastAsia" w:ascii="仿宋_GB2312" w:eastAsia="仿宋_GB2312"/>
          <w:sz w:val="32"/>
          <w:lang w:val="en-US" w:eastAsia="zh-CN"/>
        </w:rPr>
        <w:t>18.18</w:t>
      </w:r>
      <w:r>
        <w:rPr>
          <w:rFonts w:hint="eastAsia" w:ascii="仿宋_GB2312" w:eastAsia="仿宋_GB2312"/>
          <w:sz w:val="32"/>
        </w:rPr>
        <w:t>%；本年预算比上年执行数</w:t>
      </w:r>
      <w:r>
        <w:rPr>
          <w:rFonts w:hint="eastAsia" w:ascii="仿宋_GB2312" w:eastAsia="仿宋_GB2312"/>
          <w:sz w:val="32"/>
          <w:lang w:eastAsia="zh-CN"/>
        </w:rPr>
        <w:t>减少</w:t>
      </w:r>
      <w:r>
        <w:rPr>
          <w:rFonts w:hint="eastAsia" w:ascii="仿宋_GB2312" w:eastAsia="仿宋_GB2312"/>
          <w:sz w:val="32"/>
          <w:lang w:val="en-US" w:eastAsia="zh-CN"/>
        </w:rPr>
        <w:t>1.78</w:t>
      </w:r>
      <w:r>
        <w:rPr>
          <w:rFonts w:hint="eastAsia" w:ascii="仿宋_GB2312" w:eastAsia="仿宋_GB2312"/>
          <w:sz w:val="32"/>
        </w:rPr>
        <w:t>万元，</w:t>
      </w:r>
      <w:r>
        <w:rPr>
          <w:rFonts w:hint="eastAsia" w:ascii="仿宋_GB2312" w:eastAsia="仿宋_GB2312"/>
          <w:sz w:val="32"/>
          <w:lang w:eastAsia="zh-CN"/>
        </w:rPr>
        <w:t>减少</w:t>
      </w:r>
      <w:r>
        <w:rPr>
          <w:rFonts w:hint="eastAsia" w:ascii="仿宋_GB2312" w:eastAsia="仿宋_GB2312"/>
          <w:sz w:val="32"/>
          <w:lang w:val="en-US" w:eastAsia="zh-CN"/>
        </w:rPr>
        <w:t>16.18</w:t>
      </w:r>
      <w:r>
        <w:rPr>
          <w:rFonts w:hint="eastAsia" w:ascii="仿宋_GB2312" w:eastAsia="仿宋_GB2312"/>
          <w:sz w:val="32"/>
        </w:rPr>
        <w:t>%。其中：</w:t>
      </w:r>
    </w:p>
    <w:p>
      <w:pPr>
        <w:snapToGrid w:val="0"/>
        <w:spacing w:line="500" w:lineRule="atLeast"/>
        <w:ind w:firstLine="640"/>
        <w:rPr>
          <w:rFonts w:ascii="仿宋_GB2312" w:eastAsia="仿宋_GB2312"/>
          <w:sz w:val="32"/>
        </w:rPr>
      </w:pPr>
      <w:r>
        <w:rPr>
          <w:rFonts w:hint="eastAsia" w:ascii="仿宋_GB2312" w:eastAsia="仿宋_GB2312"/>
          <w:sz w:val="32"/>
        </w:rPr>
        <w:t>1、因公出国（境）费用</w:t>
      </w:r>
      <w:r>
        <w:rPr>
          <w:rFonts w:hint="eastAsia" w:ascii="仿宋_GB2312" w:eastAsia="仿宋_GB2312"/>
          <w:sz w:val="32"/>
          <w:lang w:val="en-US" w:eastAsia="zh-CN"/>
        </w:rPr>
        <w:t>0</w:t>
      </w:r>
      <w:r>
        <w:rPr>
          <w:rFonts w:hint="eastAsia" w:ascii="仿宋_GB2312" w:eastAsia="仿宋_GB2312"/>
          <w:sz w:val="32"/>
        </w:rPr>
        <w:t>万元，比上年预算数增加</w:t>
      </w:r>
      <w:r>
        <w:rPr>
          <w:rFonts w:hint="eastAsia" w:ascii="仿宋_GB2312" w:eastAsia="仿宋_GB2312"/>
          <w:sz w:val="32"/>
          <w:lang w:val="en-US" w:eastAsia="zh-CN"/>
        </w:rPr>
        <w:t>0</w:t>
      </w:r>
      <w:r>
        <w:rPr>
          <w:rFonts w:hint="eastAsia" w:ascii="仿宋_GB2312" w:eastAsia="仿宋_GB2312"/>
          <w:sz w:val="32"/>
        </w:rPr>
        <w:t>万元，增长</w:t>
      </w:r>
      <w:r>
        <w:rPr>
          <w:rFonts w:hint="eastAsia" w:ascii="仿宋_GB2312" w:eastAsia="仿宋_GB2312"/>
          <w:sz w:val="32"/>
          <w:lang w:val="en-US" w:eastAsia="zh-CN"/>
        </w:rPr>
        <w:t>0</w:t>
      </w:r>
      <w:r>
        <w:rPr>
          <w:rFonts w:hint="eastAsia" w:ascii="仿宋_GB2312" w:eastAsia="仿宋_GB2312"/>
          <w:sz w:val="32"/>
        </w:rPr>
        <w:t xml:space="preserve"> %，本年预算比上年执行数增加</w:t>
      </w:r>
      <w:r>
        <w:rPr>
          <w:rFonts w:hint="eastAsia" w:ascii="仿宋_GB2312" w:eastAsia="仿宋_GB2312"/>
          <w:sz w:val="32"/>
          <w:lang w:val="en-US" w:eastAsia="zh-CN"/>
        </w:rPr>
        <w:t>0</w:t>
      </w:r>
      <w:r>
        <w:rPr>
          <w:rFonts w:hint="eastAsia" w:ascii="仿宋_GB2312" w:eastAsia="仿宋_GB2312"/>
          <w:sz w:val="32"/>
        </w:rPr>
        <w:t>万元，增长</w:t>
      </w:r>
      <w:r>
        <w:rPr>
          <w:rFonts w:hint="eastAsia" w:ascii="仿宋_GB2312" w:eastAsia="仿宋_GB2312"/>
          <w:sz w:val="32"/>
          <w:lang w:val="en-US" w:eastAsia="zh-CN"/>
        </w:rPr>
        <w:t>0</w:t>
      </w:r>
      <w:r>
        <w:rPr>
          <w:rFonts w:hint="eastAsia" w:ascii="仿宋_GB2312" w:eastAsia="仿宋_GB2312"/>
          <w:sz w:val="32"/>
        </w:rPr>
        <w:t>%。</w:t>
      </w:r>
      <w:r>
        <w:rPr>
          <w:rFonts w:hint="eastAsia" w:ascii="仿宋_GB2312" w:eastAsia="仿宋_GB2312"/>
          <w:sz w:val="32"/>
          <w:szCs w:val="32"/>
        </w:rPr>
        <w:t>主要是由于</w:t>
      </w:r>
      <w:r>
        <w:rPr>
          <w:rFonts w:hint="eastAsia" w:ascii="仿宋_GB2312" w:eastAsia="仿宋_GB2312"/>
          <w:sz w:val="32"/>
          <w:szCs w:val="32"/>
          <w:lang w:eastAsia="zh-CN"/>
        </w:rPr>
        <w:t>本年度没有出国业务</w:t>
      </w:r>
      <w:r>
        <w:rPr>
          <w:rFonts w:hint="eastAsia" w:ascii="仿宋_GB2312" w:eastAsia="仿宋_GB2312"/>
          <w:sz w:val="32"/>
        </w:rPr>
        <w:t>。</w:t>
      </w:r>
    </w:p>
    <w:p>
      <w:pPr>
        <w:snapToGrid w:val="0"/>
        <w:spacing w:line="500" w:lineRule="atLeast"/>
        <w:ind w:firstLine="640"/>
        <w:rPr>
          <w:rFonts w:ascii="仿宋_GB2312" w:eastAsia="仿宋_GB2312"/>
          <w:sz w:val="32"/>
        </w:rPr>
      </w:pPr>
      <w:r>
        <w:rPr>
          <w:rFonts w:hint="eastAsia" w:ascii="仿宋_GB2312" w:eastAsia="仿宋_GB2312"/>
          <w:sz w:val="32"/>
        </w:rPr>
        <w:t>2、公务接待费</w:t>
      </w:r>
      <w:r>
        <w:rPr>
          <w:rFonts w:hint="eastAsia" w:ascii="仿宋_GB2312" w:eastAsia="仿宋_GB2312"/>
          <w:sz w:val="32"/>
          <w:lang w:val="en-US" w:eastAsia="zh-CN"/>
        </w:rPr>
        <w:t>0</w:t>
      </w:r>
      <w:r>
        <w:rPr>
          <w:rFonts w:hint="eastAsia" w:ascii="仿宋_GB2312" w:eastAsia="仿宋_GB2312"/>
          <w:sz w:val="32"/>
        </w:rPr>
        <w:t>万元，比上年预算数减少</w:t>
      </w:r>
      <w:r>
        <w:rPr>
          <w:rFonts w:hint="eastAsia" w:ascii="仿宋_GB2312" w:eastAsia="仿宋_GB2312"/>
          <w:sz w:val="32"/>
          <w:lang w:val="en-US" w:eastAsia="zh-CN"/>
        </w:rPr>
        <w:t>0</w:t>
      </w:r>
      <w:r>
        <w:rPr>
          <w:rFonts w:hint="eastAsia" w:ascii="仿宋_GB2312" w:eastAsia="仿宋_GB2312"/>
          <w:sz w:val="32"/>
        </w:rPr>
        <w:t>万元，下降</w:t>
      </w:r>
      <w:r>
        <w:rPr>
          <w:rFonts w:hint="eastAsia" w:ascii="仿宋_GB2312" w:eastAsia="仿宋_GB2312"/>
          <w:sz w:val="32"/>
          <w:lang w:val="en-US" w:eastAsia="zh-CN"/>
        </w:rPr>
        <w:t>0</w:t>
      </w:r>
      <w:r>
        <w:rPr>
          <w:rFonts w:hint="eastAsia" w:ascii="仿宋_GB2312" w:eastAsia="仿宋_GB2312"/>
          <w:sz w:val="32"/>
        </w:rPr>
        <w:t>%，本年预算比上年执行数增加</w:t>
      </w:r>
      <w:r>
        <w:rPr>
          <w:rFonts w:hint="eastAsia" w:ascii="仿宋_GB2312" w:eastAsia="仿宋_GB2312"/>
          <w:sz w:val="32"/>
          <w:lang w:val="en-US" w:eastAsia="zh-CN"/>
        </w:rPr>
        <w:t>0</w:t>
      </w:r>
      <w:r>
        <w:rPr>
          <w:rFonts w:hint="eastAsia" w:ascii="仿宋_GB2312" w:eastAsia="仿宋_GB2312"/>
          <w:sz w:val="32"/>
        </w:rPr>
        <w:t>万元，增长</w:t>
      </w:r>
      <w:r>
        <w:rPr>
          <w:rFonts w:hint="eastAsia" w:ascii="仿宋_GB2312" w:eastAsia="仿宋_GB2312"/>
          <w:sz w:val="32"/>
          <w:lang w:val="en-US" w:eastAsia="zh-CN"/>
        </w:rPr>
        <w:t>0</w:t>
      </w:r>
      <w:r>
        <w:rPr>
          <w:rFonts w:hint="eastAsia" w:ascii="仿宋_GB2312" w:eastAsia="仿宋_GB2312"/>
          <w:sz w:val="32"/>
        </w:rPr>
        <w:t>%。</w:t>
      </w:r>
    </w:p>
    <w:p>
      <w:pPr>
        <w:snapToGrid w:val="0"/>
        <w:spacing w:line="500" w:lineRule="atLeast"/>
        <w:ind w:left="160" w:firstLine="480"/>
        <w:rPr>
          <w:rFonts w:hint="eastAsia" w:ascii="黑体" w:hAnsi="黑体" w:eastAsia="黑体"/>
          <w:color w:val="000000"/>
          <w:sz w:val="32"/>
        </w:rPr>
      </w:pPr>
      <w:r>
        <w:rPr>
          <w:rFonts w:hint="eastAsia" w:ascii="仿宋_GB2312" w:eastAsia="仿宋_GB2312"/>
          <w:sz w:val="32"/>
        </w:rPr>
        <w:t>3、公务用车购置及运行维护费</w:t>
      </w:r>
      <w:r>
        <w:rPr>
          <w:rFonts w:hint="eastAsia" w:ascii="仿宋_GB2312" w:eastAsia="仿宋_GB2312"/>
          <w:sz w:val="32"/>
          <w:lang w:val="en-US" w:eastAsia="zh-CN"/>
        </w:rPr>
        <w:t>9</w:t>
      </w:r>
      <w:r>
        <w:rPr>
          <w:rFonts w:hint="eastAsia" w:ascii="仿宋_GB2312" w:eastAsia="仿宋_GB2312"/>
          <w:sz w:val="32"/>
        </w:rPr>
        <w:t>万元，比上年预算</w:t>
      </w:r>
      <w:r>
        <w:rPr>
          <w:rFonts w:hint="eastAsia" w:ascii="仿宋_GB2312" w:eastAsia="仿宋_GB2312"/>
          <w:sz w:val="32"/>
          <w:lang w:eastAsia="zh-CN"/>
        </w:rPr>
        <w:t>减少</w:t>
      </w:r>
      <w:r>
        <w:rPr>
          <w:rFonts w:hint="eastAsia" w:ascii="仿宋_GB2312" w:eastAsia="仿宋_GB2312"/>
          <w:sz w:val="32"/>
          <w:lang w:val="en-US" w:eastAsia="zh-CN"/>
        </w:rPr>
        <w:t>2</w:t>
      </w:r>
      <w:r>
        <w:rPr>
          <w:rFonts w:hint="eastAsia" w:ascii="仿宋_GB2312" w:eastAsia="仿宋_GB2312"/>
          <w:sz w:val="32"/>
        </w:rPr>
        <w:t>万元，</w:t>
      </w:r>
      <w:r>
        <w:rPr>
          <w:rFonts w:hint="eastAsia" w:ascii="仿宋_GB2312" w:eastAsia="仿宋_GB2312"/>
          <w:sz w:val="32"/>
          <w:lang w:eastAsia="zh-CN"/>
        </w:rPr>
        <w:t>减少</w:t>
      </w:r>
      <w:r>
        <w:rPr>
          <w:rFonts w:hint="eastAsia" w:ascii="仿宋_GB2312" w:eastAsia="仿宋_GB2312"/>
          <w:sz w:val="32"/>
          <w:lang w:val="en-US" w:eastAsia="zh-CN"/>
        </w:rPr>
        <w:t>18.18</w:t>
      </w:r>
      <w:r>
        <w:rPr>
          <w:rFonts w:hint="eastAsia" w:ascii="仿宋_GB2312" w:eastAsia="仿宋_GB2312"/>
          <w:sz w:val="32"/>
        </w:rPr>
        <w:t>%，本年预算比上年执行数</w:t>
      </w:r>
      <w:r>
        <w:rPr>
          <w:rFonts w:hint="eastAsia" w:ascii="仿宋_GB2312" w:eastAsia="仿宋_GB2312"/>
          <w:sz w:val="32"/>
          <w:lang w:eastAsia="zh-CN"/>
        </w:rPr>
        <w:t>减少</w:t>
      </w:r>
      <w:r>
        <w:rPr>
          <w:rFonts w:hint="eastAsia" w:ascii="仿宋_GB2312" w:eastAsia="仿宋_GB2312"/>
          <w:sz w:val="32"/>
          <w:lang w:val="en-US" w:eastAsia="zh-CN"/>
        </w:rPr>
        <w:t>1.78</w:t>
      </w:r>
      <w:r>
        <w:rPr>
          <w:rFonts w:hint="eastAsia" w:ascii="仿宋_GB2312" w:eastAsia="仿宋_GB2312"/>
          <w:sz w:val="32"/>
        </w:rPr>
        <w:t>万元，</w:t>
      </w:r>
      <w:r>
        <w:rPr>
          <w:rFonts w:hint="eastAsia" w:ascii="仿宋_GB2312" w:eastAsia="仿宋_GB2312"/>
          <w:sz w:val="32"/>
          <w:lang w:eastAsia="zh-CN"/>
        </w:rPr>
        <w:t>减少</w:t>
      </w:r>
      <w:r>
        <w:rPr>
          <w:rFonts w:hint="eastAsia" w:ascii="仿宋_GB2312" w:eastAsia="仿宋_GB2312"/>
          <w:sz w:val="32"/>
          <w:lang w:val="en-US" w:eastAsia="zh-CN"/>
        </w:rPr>
        <w:t>16.18</w:t>
      </w:r>
      <w:r>
        <w:rPr>
          <w:rFonts w:hint="eastAsia" w:ascii="仿宋_GB2312" w:eastAsia="仿宋_GB2312"/>
          <w:sz w:val="32"/>
        </w:rPr>
        <w:t xml:space="preserve">%。其中，公务用车购置 </w:t>
      </w:r>
      <w:r>
        <w:rPr>
          <w:rFonts w:hint="eastAsia" w:ascii="仿宋_GB2312" w:eastAsia="仿宋_GB2312"/>
          <w:sz w:val="32"/>
          <w:lang w:val="en-US" w:eastAsia="zh-CN"/>
        </w:rPr>
        <w:t>0</w:t>
      </w:r>
      <w:r>
        <w:rPr>
          <w:rFonts w:hint="eastAsia" w:ascii="仿宋_GB2312" w:eastAsia="仿宋_GB2312"/>
          <w:sz w:val="32"/>
        </w:rPr>
        <w:t>万元，比上年预算增加</w:t>
      </w:r>
      <w:r>
        <w:rPr>
          <w:rFonts w:hint="eastAsia" w:ascii="仿宋_GB2312" w:eastAsia="仿宋_GB2312"/>
          <w:sz w:val="32"/>
          <w:lang w:val="en-US" w:eastAsia="zh-CN"/>
        </w:rPr>
        <w:t>0</w:t>
      </w:r>
      <w:r>
        <w:rPr>
          <w:rFonts w:hint="eastAsia" w:ascii="仿宋_GB2312" w:eastAsia="仿宋_GB2312"/>
          <w:sz w:val="32"/>
        </w:rPr>
        <w:t xml:space="preserve"> 万元，增长</w:t>
      </w:r>
      <w:r>
        <w:rPr>
          <w:rFonts w:hint="eastAsia" w:ascii="仿宋_GB2312" w:eastAsia="仿宋_GB2312"/>
          <w:sz w:val="32"/>
          <w:lang w:val="en-US" w:eastAsia="zh-CN"/>
        </w:rPr>
        <w:t>0</w:t>
      </w:r>
      <w:r>
        <w:rPr>
          <w:rFonts w:hint="eastAsia" w:ascii="仿宋_GB2312" w:eastAsia="仿宋_GB2312"/>
          <w:sz w:val="32"/>
        </w:rPr>
        <w:t xml:space="preserve"> %，本年预算比上年执行数增加</w:t>
      </w:r>
      <w:r>
        <w:rPr>
          <w:rFonts w:hint="eastAsia" w:ascii="仿宋_GB2312" w:eastAsia="仿宋_GB2312"/>
          <w:sz w:val="32"/>
          <w:lang w:val="en-US" w:eastAsia="zh-CN"/>
        </w:rPr>
        <w:t>0</w:t>
      </w:r>
      <w:r>
        <w:rPr>
          <w:rFonts w:hint="eastAsia" w:ascii="仿宋_GB2312" w:eastAsia="仿宋_GB2312"/>
          <w:sz w:val="32"/>
        </w:rPr>
        <w:t xml:space="preserve">  万元，增长</w:t>
      </w:r>
      <w:r>
        <w:rPr>
          <w:rFonts w:hint="eastAsia" w:ascii="仿宋_GB2312" w:eastAsia="仿宋_GB2312"/>
          <w:sz w:val="32"/>
          <w:lang w:val="en-US" w:eastAsia="zh-CN"/>
        </w:rPr>
        <w:t>0</w:t>
      </w:r>
      <w:r>
        <w:rPr>
          <w:rFonts w:hint="eastAsia" w:ascii="仿宋_GB2312" w:eastAsia="仿宋_GB2312"/>
          <w:sz w:val="32"/>
        </w:rPr>
        <w:t xml:space="preserve"> %；公务用车运行维护费 </w:t>
      </w:r>
      <w:r>
        <w:rPr>
          <w:rFonts w:hint="eastAsia" w:ascii="仿宋_GB2312" w:eastAsia="仿宋_GB2312"/>
          <w:sz w:val="32"/>
          <w:lang w:val="en-US" w:eastAsia="zh-CN"/>
        </w:rPr>
        <w:t>9</w:t>
      </w:r>
      <w:r>
        <w:rPr>
          <w:rFonts w:hint="eastAsia" w:ascii="仿宋_GB2312" w:eastAsia="仿宋_GB2312"/>
          <w:sz w:val="32"/>
        </w:rPr>
        <w:t>万元，本年预算比上年预算</w:t>
      </w:r>
      <w:r>
        <w:rPr>
          <w:rFonts w:hint="eastAsia" w:ascii="仿宋_GB2312" w:eastAsia="仿宋_GB2312"/>
          <w:sz w:val="32"/>
          <w:lang w:eastAsia="zh-CN"/>
        </w:rPr>
        <w:t>减少</w:t>
      </w:r>
      <w:r>
        <w:rPr>
          <w:rFonts w:hint="eastAsia" w:ascii="仿宋_GB2312" w:eastAsia="仿宋_GB2312"/>
          <w:sz w:val="32"/>
          <w:lang w:val="en-US" w:eastAsia="zh-CN"/>
        </w:rPr>
        <w:t>2</w:t>
      </w:r>
      <w:r>
        <w:rPr>
          <w:rFonts w:hint="eastAsia" w:ascii="仿宋_GB2312" w:eastAsia="仿宋_GB2312"/>
          <w:sz w:val="32"/>
        </w:rPr>
        <w:t>万元，</w:t>
      </w:r>
      <w:r>
        <w:rPr>
          <w:rFonts w:hint="eastAsia" w:ascii="仿宋_GB2312" w:eastAsia="仿宋_GB2312"/>
          <w:sz w:val="32"/>
          <w:lang w:eastAsia="zh-CN"/>
        </w:rPr>
        <w:t>减少</w:t>
      </w:r>
      <w:r>
        <w:rPr>
          <w:rFonts w:hint="eastAsia" w:ascii="仿宋_GB2312" w:eastAsia="仿宋_GB2312"/>
          <w:sz w:val="32"/>
          <w:lang w:val="en-US" w:eastAsia="zh-CN"/>
        </w:rPr>
        <w:t>18.18</w:t>
      </w:r>
      <w:r>
        <w:rPr>
          <w:rFonts w:hint="eastAsia" w:ascii="仿宋_GB2312" w:eastAsia="仿宋_GB2312"/>
          <w:sz w:val="32"/>
        </w:rPr>
        <w:t>%，比上年执行数</w:t>
      </w:r>
      <w:r>
        <w:rPr>
          <w:rFonts w:hint="eastAsia" w:ascii="仿宋_GB2312" w:eastAsia="仿宋_GB2312"/>
          <w:sz w:val="32"/>
          <w:lang w:eastAsia="zh-CN"/>
        </w:rPr>
        <w:t>减少</w:t>
      </w:r>
      <w:r>
        <w:rPr>
          <w:rFonts w:hint="eastAsia" w:ascii="仿宋_GB2312" w:eastAsia="仿宋_GB2312"/>
          <w:sz w:val="32"/>
          <w:lang w:val="en-US" w:eastAsia="zh-CN"/>
        </w:rPr>
        <w:t>1.78</w:t>
      </w:r>
      <w:r>
        <w:rPr>
          <w:rFonts w:hint="eastAsia" w:ascii="仿宋_GB2312" w:eastAsia="仿宋_GB2312"/>
          <w:sz w:val="32"/>
        </w:rPr>
        <w:t>万元，</w:t>
      </w:r>
      <w:r>
        <w:rPr>
          <w:rFonts w:hint="eastAsia" w:ascii="仿宋_GB2312" w:eastAsia="仿宋_GB2312"/>
          <w:sz w:val="32"/>
          <w:lang w:eastAsia="zh-CN"/>
        </w:rPr>
        <w:t>减少</w:t>
      </w:r>
      <w:r>
        <w:rPr>
          <w:rFonts w:hint="eastAsia" w:ascii="仿宋_GB2312" w:eastAsia="仿宋_GB2312"/>
          <w:sz w:val="32"/>
          <w:lang w:val="en-US" w:eastAsia="zh-CN"/>
        </w:rPr>
        <w:t>16.18</w:t>
      </w:r>
      <w:r>
        <w:rPr>
          <w:rFonts w:hint="eastAsia" w:ascii="仿宋_GB2312" w:eastAsia="仿宋_GB2312"/>
          <w:sz w:val="32"/>
        </w:rPr>
        <w:t>%。</w:t>
      </w:r>
      <w:r>
        <w:rPr>
          <w:rFonts w:hint="eastAsia" w:ascii="仿宋_GB2312" w:eastAsia="仿宋_GB2312"/>
          <w:sz w:val="32"/>
          <w:lang w:eastAsia="zh-CN"/>
        </w:rPr>
        <w:t>减少</w:t>
      </w:r>
      <w:r>
        <w:rPr>
          <w:rFonts w:hint="eastAsia" w:ascii="仿宋_GB2312" w:eastAsia="仿宋_GB2312"/>
          <w:sz w:val="32"/>
        </w:rPr>
        <w:t>主要</w:t>
      </w:r>
      <w:r>
        <w:rPr>
          <w:rFonts w:hint="eastAsia" w:ascii="仿宋_GB2312" w:eastAsia="仿宋_GB2312"/>
          <w:sz w:val="32"/>
          <w:lang w:eastAsia="zh-CN"/>
        </w:rPr>
        <w:t>压缩开支，减少公务出行。</w:t>
      </w:r>
    </w:p>
    <w:p>
      <w:pPr>
        <w:snapToGrid w:val="0"/>
        <w:spacing w:line="500" w:lineRule="atLeast"/>
        <w:jc w:val="center"/>
        <w:rPr>
          <w:rFonts w:ascii="楷体_GB2312" w:eastAsia="楷体_GB2312"/>
          <w:b/>
          <w:color w:val="000000"/>
          <w:sz w:val="36"/>
        </w:rPr>
      </w:pPr>
      <w:r>
        <w:rPr>
          <w:rFonts w:hint="eastAsia" w:ascii="楷体_GB2312" w:eastAsia="楷体_GB2312"/>
          <w:b/>
          <w:color w:val="000000"/>
          <w:sz w:val="36"/>
        </w:rPr>
        <w:t>第三部分  其他公开事项说明</w:t>
      </w:r>
    </w:p>
    <w:p>
      <w:pPr>
        <w:snapToGrid w:val="0"/>
        <w:spacing w:line="500" w:lineRule="atLeast"/>
        <w:ind w:firstLine="640"/>
        <w:rPr>
          <w:rFonts w:ascii="黑体" w:hAnsi="黑体" w:eastAsia="黑体"/>
          <w:color w:val="000000"/>
          <w:sz w:val="32"/>
        </w:rPr>
      </w:pPr>
      <w:r>
        <w:rPr>
          <w:rFonts w:hint="eastAsia" w:ascii="黑体" w:hAnsi="黑体" w:eastAsia="黑体"/>
          <w:color w:val="000000"/>
          <w:sz w:val="32"/>
        </w:rPr>
        <w:t>一、机关运行经费安排情况说明</w:t>
      </w:r>
    </w:p>
    <w:p>
      <w:pPr>
        <w:snapToGrid w:val="0"/>
        <w:spacing w:line="500" w:lineRule="atLeast"/>
        <w:ind w:firstLine="640"/>
        <w:rPr>
          <w:rFonts w:ascii="仿宋_GB2312" w:eastAsia="仿宋_GB2312"/>
          <w:sz w:val="32"/>
        </w:rPr>
      </w:pPr>
      <w:r>
        <w:rPr>
          <w:rFonts w:hint="eastAsia" w:ascii="仿宋_GB2312" w:eastAsia="仿宋_GB2312"/>
          <w:sz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pPr>
        <w:snapToGrid w:val="0"/>
        <w:spacing w:line="500" w:lineRule="atLeast"/>
        <w:ind w:firstLine="640"/>
        <w:rPr>
          <w:rFonts w:ascii="仿宋_GB2312" w:eastAsia="仿宋_GB2312"/>
          <w:color w:val="000000"/>
          <w:sz w:val="32"/>
        </w:rPr>
      </w:pPr>
      <w:r>
        <w:rPr>
          <w:rFonts w:hint="eastAsia" w:ascii="仿宋_GB2312" w:eastAsia="仿宋_GB2312"/>
          <w:sz w:val="32"/>
        </w:rPr>
        <w:t>202</w:t>
      </w:r>
      <w:r>
        <w:rPr>
          <w:rFonts w:hint="eastAsia" w:ascii="仿宋_GB2312" w:eastAsia="仿宋_GB2312"/>
          <w:sz w:val="32"/>
          <w:lang w:val="en-US" w:eastAsia="zh-CN"/>
        </w:rPr>
        <w:t>2</w:t>
      </w:r>
      <w:r>
        <w:rPr>
          <w:rFonts w:hint="eastAsia" w:ascii="仿宋_GB2312" w:eastAsia="仿宋_GB2312"/>
          <w:sz w:val="32"/>
        </w:rPr>
        <w:t>年，我单位机关运行</w:t>
      </w:r>
      <w:r>
        <w:rPr>
          <w:rFonts w:hint="eastAsia" w:ascii="仿宋_GB2312" w:eastAsia="仿宋_GB2312"/>
          <w:color w:val="000000"/>
          <w:sz w:val="32"/>
        </w:rPr>
        <w:t>经费财政拨款</w:t>
      </w:r>
      <w:r>
        <w:rPr>
          <w:rFonts w:hint="eastAsia" w:ascii="仿宋_GB2312" w:eastAsia="仿宋_GB2312"/>
          <w:sz w:val="32"/>
        </w:rPr>
        <w:t>预算</w:t>
      </w:r>
      <w:r>
        <w:rPr>
          <w:rFonts w:hint="eastAsia" w:ascii="仿宋_GB2312" w:eastAsia="仿宋_GB2312"/>
          <w:sz w:val="32"/>
          <w:lang w:val="en-US" w:eastAsia="zh-CN"/>
        </w:rPr>
        <w:t>16.32</w:t>
      </w:r>
      <w:r>
        <w:rPr>
          <w:rFonts w:hint="eastAsia" w:ascii="仿宋_GB2312" w:eastAsia="仿宋_GB2312"/>
          <w:color w:val="000000"/>
          <w:sz w:val="32"/>
        </w:rPr>
        <w:t>万元，比上年</w:t>
      </w:r>
      <w:r>
        <w:rPr>
          <w:rFonts w:hint="eastAsia" w:ascii="仿宋_GB2312" w:eastAsia="仿宋_GB2312"/>
          <w:color w:val="000000"/>
          <w:sz w:val="32"/>
          <w:lang w:eastAsia="zh-CN"/>
        </w:rPr>
        <w:t>减少</w:t>
      </w:r>
      <w:r>
        <w:rPr>
          <w:rFonts w:hint="eastAsia" w:ascii="仿宋_GB2312" w:eastAsia="仿宋_GB2312"/>
          <w:sz w:val="32"/>
          <w:lang w:val="en-US" w:eastAsia="zh-CN"/>
        </w:rPr>
        <w:t>42.28</w:t>
      </w:r>
      <w:r>
        <w:rPr>
          <w:rFonts w:hint="eastAsia" w:ascii="仿宋_GB2312" w:eastAsia="仿宋_GB2312"/>
          <w:color w:val="000000"/>
          <w:sz w:val="32"/>
        </w:rPr>
        <w:t>万元，</w:t>
      </w:r>
      <w:r>
        <w:rPr>
          <w:rFonts w:hint="eastAsia" w:ascii="仿宋_GB2312" w:eastAsia="仿宋_GB2312"/>
          <w:sz w:val="32"/>
          <w:lang w:eastAsia="zh-CN"/>
        </w:rPr>
        <w:t>减少</w:t>
      </w:r>
      <w:r>
        <w:rPr>
          <w:rFonts w:hint="eastAsia" w:ascii="仿宋_GB2312" w:eastAsia="仿宋_GB2312"/>
          <w:sz w:val="32"/>
          <w:lang w:val="en-US" w:eastAsia="zh-CN"/>
        </w:rPr>
        <w:t>72.15</w:t>
      </w:r>
      <w:r>
        <w:rPr>
          <w:rFonts w:hint="eastAsia" w:ascii="仿宋_GB2312" w:eastAsia="仿宋_GB2312"/>
          <w:sz w:val="32"/>
        </w:rPr>
        <w:t xml:space="preserve"> %</w:t>
      </w:r>
      <w:r>
        <w:rPr>
          <w:rFonts w:hint="eastAsia" w:ascii="仿宋_GB2312" w:eastAsia="仿宋_GB2312"/>
          <w:color w:val="000000"/>
          <w:sz w:val="32"/>
        </w:rPr>
        <w:t>。</w:t>
      </w:r>
      <w:r>
        <w:rPr>
          <w:rFonts w:hint="eastAsia" w:ascii="仿宋_GB2312" w:eastAsia="仿宋_GB2312"/>
          <w:sz w:val="32"/>
        </w:rPr>
        <w:t>主要原因是</w:t>
      </w:r>
      <w:r>
        <w:rPr>
          <w:rFonts w:hint="eastAsia" w:ascii="仿宋_GB2312" w:eastAsia="仿宋_GB2312"/>
          <w:sz w:val="32"/>
          <w:lang w:eastAsia="zh-CN"/>
        </w:rPr>
        <w:t>本年事业单位改革，林工站独立核算人员经费减少；本年度取暖费列为经常性项目支出，减少；本年无立木造林面积大，增加业务费用</w:t>
      </w:r>
      <w:r>
        <w:rPr>
          <w:rFonts w:hint="eastAsia" w:ascii="仿宋_GB2312" w:eastAsia="仿宋_GB2312"/>
          <w:sz w:val="32"/>
        </w:rPr>
        <w:t>。202</w:t>
      </w:r>
      <w:r>
        <w:rPr>
          <w:rFonts w:hint="eastAsia" w:ascii="仿宋_GB2312" w:eastAsia="仿宋_GB2312"/>
          <w:sz w:val="32"/>
          <w:lang w:val="en-US" w:eastAsia="zh-CN"/>
        </w:rPr>
        <w:t>2</w:t>
      </w:r>
      <w:r>
        <w:rPr>
          <w:rFonts w:hint="eastAsia" w:ascii="仿宋_GB2312" w:eastAsia="仿宋_GB2312"/>
          <w:sz w:val="32"/>
        </w:rPr>
        <w:t>年机关运行经费包括：</w:t>
      </w:r>
      <w:r>
        <w:rPr>
          <w:rFonts w:hint="eastAsia" w:ascii="仿宋_GB2312" w:eastAsia="仿宋_GB2312"/>
          <w:sz w:val="32"/>
          <w:lang w:eastAsia="zh-CN"/>
        </w:rPr>
        <w:t>水费</w:t>
      </w:r>
      <w:r>
        <w:rPr>
          <w:rFonts w:hint="eastAsia" w:ascii="仿宋_GB2312" w:eastAsia="仿宋_GB2312"/>
          <w:sz w:val="32"/>
          <w:lang w:val="en-US" w:eastAsia="zh-CN"/>
        </w:rPr>
        <w:t>2</w:t>
      </w:r>
      <w:r>
        <w:rPr>
          <w:rFonts w:hint="eastAsia" w:ascii="仿宋_GB2312" w:eastAsia="仿宋_GB2312"/>
          <w:sz w:val="32"/>
        </w:rPr>
        <w:t>万元、</w:t>
      </w:r>
      <w:r>
        <w:rPr>
          <w:rFonts w:hint="eastAsia" w:ascii="仿宋_GB2312" w:eastAsia="仿宋_GB2312"/>
          <w:sz w:val="32"/>
          <w:lang w:eastAsia="zh-CN"/>
        </w:rPr>
        <w:t>电费</w:t>
      </w:r>
      <w:r>
        <w:rPr>
          <w:rFonts w:hint="eastAsia" w:ascii="仿宋_GB2312" w:eastAsia="仿宋_GB2312"/>
          <w:sz w:val="32"/>
          <w:lang w:val="en-US" w:eastAsia="zh-CN"/>
        </w:rPr>
        <w:t>4万元、</w:t>
      </w:r>
      <w:r>
        <w:rPr>
          <w:rFonts w:hint="eastAsia" w:ascii="仿宋_GB2312" w:eastAsia="仿宋_GB2312"/>
          <w:sz w:val="32"/>
        </w:rPr>
        <w:t>邮电费</w:t>
      </w:r>
      <w:r>
        <w:rPr>
          <w:rFonts w:hint="eastAsia" w:ascii="仿宋_GB2312" w:eastAsia="仿宋_GB2312"/>
          <w:sz w:val="32"/>
          <w:lang w:val="en-US" w:eastAsia="zh-CN"/>
        </w:rPr>
        <w:t>0.6</w:t>
      </w:r>
      <w:r>
        <w:rPr>
          <w:rFonts w:hint="eastAsia" w:ascii="仿宋_GB2312" w:eastAsia="仿宋_GB2312"/>
          <w:sz w:val="32"/>
        </w:rPr>
        <w:t>万元</w:t>
      </w:r>
      <w:r>
        <w:rPr>
          <w:rFonts w:hint="eastAsia" w:ascii="仿宋_GB2312" w:eastAsia="仿宋_GB2312"/>
          <w:sz w:val="32"/>
          <w:lang w:eastAsia="zh-CN"/>
        </w:rPr>
        <w:t>、其他交通费</w:t>
      </w:r>
      <w:r>
        <w:rPr>
          <w:rFonts w:hint="eastAsia" w:ascii="仿宋_GB2312" w:eastAsia="仿宋_GB2312"/>
          <w:sz w:val="32"/>
          <w:lang w:val="en-US" w:eastAsia="zh-CN"/>
        </w:rPr>
        <w:t>9.72</w:t>
      </w:r>
      <w:r>
        <w:rPr>
          <w:rFonts w:hint="eastAsia" w:ascii="仿宋_GB2312" w:eastAsia="仿宋_GB2312"/>
          <w:sz w:val="32"/>
        </w:rPr>
        <w:t>万元。</w:t>
      </w:r>
    </w:p>
    <w:p>
      <w:pPr>
        <w:spacing w:line="500" w:lineRule="atLeast"/>
        <w:ind w:firstLine="640"/>
        <w:rPr>
          <w:rFonts w:ascii="黑体" w:hAnsi="黑体" w:eastAsia="黑体"/>
          <w:color w:val="000000"/>
          <w:sz w:val="32"/>
        </w:rPr>
      </w:pPr>
      <w:r>
        <w:rPr>
          <w:rFonts w:hint="eastAsia" w:ascii="黑体" w:hAnsi="黑体" w:eastAsia="黑体"/>
          <w:color w:val="000000"/>
          <w:sz w:val="32"/>
        </w:rPr>
        <w:t>二、政府采购预算情况说明</w:t>
      </w:r>
    </w:p>
    <w:p>
      <w:pPr>
        <w:spacing w:line="500" w:lineRule="atLeast"/>
        <w:ind w:firstLine="640"/>
        <w:rPr>
          <w:rFonts w:ascii="仿宋_GB2312" w:eastAsia="仿宋_GB2312"/>
          <w:sz w:val="32"/>
        </w:rPr>
      </w:pPr>
      <w:r>
        <w:rPr>
          <w:rFonts w:hint="eastAsia" w:ascii="仿宋_GB2312" w:eastAsia="仿宋_GB2312"/>
          <w:sz w:val="32"/>
        </w:rPr>
        <w:t xml:space="preserve">政府采购预算总额 </w:t>
      </w:r>
      <w:r>
        <w:rPr>
          <w:rFonts w:hint="eastAsia" w:ascii="仿宋_GB2312" w:eastAsia="仿宋_GB2312"/>
          <w:sz w:val="32"/>
          <w:lang w:val="en-US" w:eastAsia="zh-CN"/>
        </w:rPr>
        <w:t>0</w:t>
      </w:r>
      <w:r>
        <w:rPr>
          <w:rFonts w:hint="eastAsia" w:ascii="仿宋_GB2312" w:eastAsia="仿宋_GB2312"/>
          <w:sz w:val="32"/>
        </w:rPr>
        <w:t xml:space="preserve">万元，其中政府采购货物预算   万元，政府采购工程预算 </w:t>
      </w:r>
      <w:r>
        <w:rPr>
          <w:rFonts w:hint="eastAsia" w:ascii="仿宋_GB2312" w:eastAsia="仿宋_GB2312"/>
          <w:sz w:val="32"/>
          <w:lang w:val="en-US" w:eastAsia="zh-CN"/>
        </w:rPr>
        <w:t>0</w:t>
      </w:r>
      <w:r>
        <w:rPr>
          <w:rFonts w:hint="eastAsia" w:ascii="仿宋_GB2312" w:eastAsia="仿宋_GB2312"/>
          <w:sz w:val="32"/>
        </w:rPr>
        <w:t xml:space="preserve">万元，政府采购服务预算 </w:t>
      </w:r>
      <w:r>
        <w:rPr>
          <w:rFonts w:hint="eastAsia" w:ascii="仿宋_GB2312" w:eastAsia="仿宋_GB2312"/>
          <w:sz w:val="32"/>
          <w:lang w:val="en-US" w:eastAsia="zh-CN"/>
        </w:rPr>
        <w:t>0</w:t>
      </w:r>
      <w:r>
        <w:rPr>
          <w:rFonts w:hint="eastAsia" w:ascii="仿宋_GB2312" w:eastAsia="仿宋_GB2312"/>
          <w:sz w:val="32"/>
        </w:rPr>
        <w:t xml:space="preserve">  万元。</w:t>
      </w:r>
    </w:p>
    <w:p>
      <w:pPr>
        <w:spacing w:line="500" w:lineRule="atLeast"/>
        <w:ind w:firstLine="640"/>
        <w:rPr>
          <w:rFonts w:eastAsia="Calibri"/>
          <w:color w:val="000000"/>
          <w:sz w:val="32"/>
        </w:rPr>
      </w:pPr>
      <w:r>
        <w:rPr>
          <w:rFonts w:hint="eastAsia" w:ascii="黑体" w:hAnsi="黑体" w:eastAsia="黑体"/>
          <w:color w:val="000000"/>
          <w:sz w:val="32"/>
        </w:rPr>
        <w:t>三、国有资产占有使用情况说明</w:t>
      </w:r>
    </w:p>
    <w:p>
      <w:pPr>
        <w:spacing w:line="500" w:lineRule="atLeast"/>
        <w:ind w:firstLine="640"/>
        <w:rPr>
          <w:rFonts w:ascii="仿宋_GB2312" w:eastAsia="仿宋_GB2312"/>
          <w:color w:val="000000"/>
          <w:sz w:val="32"/>
        </w:rPr>
      </w:pPr>
      <w:r>
        <w:rPr>
          <w:rFonts w:hint="eastAsia" w:ascii="仿宋_GB2312" w:eastAsia="仿宋_GB2312"/>
          <w:color w:val="000000"/>
          <w:sz w:val="32"/>
        </w:rPr>
        <w:t>截至202</w:t>
      </w:r>
      <w:r>
        <w:rPr>
          <w:rFonts w:hint="eastAsia" w:ascii="仿宋_GB2312" w:eastAsia="仿宋_GB2312"/>
          <w:color w:val="000000"/>
          <w:sz w:val="32"/>
          <w:lang w:val="en-US" w:eastAsia="zh-CN"/>
        </w:rPr>
        <w:t>1</w:t>
      </w:r>
      <w:r>
        <w:rPr>
          <w:rFonts w:hint="eastAsia" w:ascii="仿宋_GB2312" w:eastAsia="仿宋_GB2312"/>
          <w:color w:val="000000"/>
          <w:sz w:val="32"/>
        </w:rPr>
        <w:t xml:space="preserve">年末，共有车辆 </w:t>
      </w:r>
      <w:r>
        <w:rPr>
          <w:rFonts w:hint="eastAsia" w:ascii="仿宋_GB2312" w:eastAsia="仿宋_GB2312"/>
          <w:color w:val="000000"/>
          <w:sz w:val="32"/>
          <w:lang w:val="en-US" w:eastAsia="zh-CN"/>
        </w:rPr>
        <w:t>5</w:t>
      </w:r>
      <w:r>
        <w:rPr>
          <w:rFonts w:hint="eastAsia" w:ascii="仿宋_GB2312" w:eastAsia="仿宋_GB2312"/>
          <w:color w:val="000000"/>
          <w:sz w:val="32"/>
        </w:rPr>
        <w:t xml:space="preserve">  辆，其中：机要通信车 </w:t>
      </w:r>
      <w:r>
        <w:rPr>
          <w:rFonts w:hint="eastAsia" w:ascii="仿宋_GB2312" w:eastAsia="仿宋_GB2312"/>
          <w:color w:val="000000"/>
          <w:sz w:val="32"/>
          <w:lang w:val="en-US" w:eastAsia="zh-CN"/>
        </w:rPr>
        <w:t>0</w:t>
      </w:r>
      <w:r>
        <w:rPr>
          <w:rFonts w:hint="eastAsia" w:ascii="仿宋_GB2312" w:eastAsia="仿宋_GB2312"/>
          <w:color w:val="000000"/>
          <w:sz w:val="32"/>
        </w:rPr>
        <w:t xml:space="preserve"> 辆、应急保障车</w:t>
      </w:r>
      <w:r>
        <w:rPr>
          <w:rFonts w:hint="eastAsia" w:ascii="仿宋_GB2312" w:eastAsia="仿宋_GB2312"/>
          <w:color w:val="000000"/>
          <w:sz w:val="32"/>
          <w:lang w:val="en-US" w:eastAsia="zh-CN"/>
        </w:rPr>
        <w:t>0</w:t>
      </w:r>
      <w:r>
        <w:rPr>
          <w:rFonts w:hint="eastAsia" w:ascii="仿宋_GB2312" w:eastAsia="仿宋_GB2312"/>
          <w:color w:val="000000"/>
          <w:sz w:val="32"/>
        </w:rPr>
        <w:t xml:space="preserve">  辆、一般执法执勤车</w:t>
      </w:r>
      <w:r>
        <w:rPr>
          <w:rFonts w:hint="eastAsia" w:ascii="仿宋_GB2312" w:eastAsia="仿宋_GB2312"/>
          <w:color w:val="000000"/>
          <w:sz w:val="32"/>
          <w:lang w:val="en-US" w:eastAsia="zh-CN"/>
        </w:rPr>
        <w:t>0</w:t>
      </w:r>
      <w:r>
        <w:rPr>
          <w:rFonts w:hint="eastAsia" w:ascii="仿宋_GB2312" w:eastAsia="仿宋_GB2312"/>
          <w:color w:val="000000"/>
          <w:sz w:val="32"/>
        </w:rPr>
        <w:t xml:space="preserve"> 辆、特种专业技术车 </w:t>
      </w:r>
      <w:r>
        <w:rPr>
          <w:rFonts w:hint="eastAsia" w:ascii="仿宋_GB2312" w:eastAsia="仿宋_GB2312"/>
          <w:color w:val="000000"/>
          <w:sz w:val="32"/>
          <w:lang w:val="en-US" w:eastAsia="zh-CN"/>
        </w:rPr>
        <w:t>0</w:t>
      </w:r>
      <w:r>
        <w:rPr>
          <w:rFonts w:hint="eastAsia" w:ascii="仿宋_GB2312" w:eastAsia="仿宋_GB2312"/>
          <w:color w:val="000000"/>
          <w:sz w:val="32"/>
        </w:rPr>
        <w:t xml:space="preserve"> 辆，</w:t>
      </w:r>
      <w:r>
        <w:rPr>
          <w:rFonts w:hint="eastAsia" w:ascii="仿宋_GB2312" w:eastAsia="仿宋_GB2312"/>
          <w:color w:val="000000"/>
          <w:sz w:val="32"/>
          <w:lang w:eastAsia="zh-CN"/>
        </w:rPr>
        <w:t>一般公务用车</w:t>
      </w:r>
      <w:r>
        <w:rPr>
          <w:rFonts w:hint="eastAsia" w:ascii="仿宋_GB2312" w:eastAsia="仿宋_GB2312"/>
          <w:color w:val="000000"/>
          <w:sz w:val="32"/>
          <w:lang w:val="en-US" w:eastAsia="zh-CN"/>
        </w:rPr>
        <w:t>1辆，</w:t>
      </w:r>
      <w:r>
        <w:rPr>
          <w:rFonts w:hint="eastAsia" w:ascii="仿宋_GB2312" w:eastAsia="仿宋_GB2312"/>
          <w:color w:val="000000"/>
          <w:sz w:val="32"/>
        </w:rPr>
        <w:t>其他用车</w:t>
      </w:r>
      <w:r>
        <w:rPr>
          <w:rFonts w:hint="eastAsia" w:ascii="仿宋_GB2312" w:eastAsia="仿宋_GB2312"/>
          <w:color w:val="000000"/>
          <w:sz w:val="32"/>
          <w:lang w:val="en-US" w:eastAsia="zh-CN"/>
        </w:rPr>
        <w:t>4</w:t>
      </w:r>
      <w:r>
        <w:rPr>
          <w:rFonts w:hint="eastAsia" w:ascii="仿宋_GB2312" w:eastAsia="仿宋_GB2312"/>
          <w:color w:val="000000"/>
          <w:sz w:val="32"/>
        </w:rPr>
        <w:t>辆；单位价值200万元以上大型设备</w:t>
      </w:r>
      <w:r>
        <w:rPr>
          <w:rFonts w:hint="eastAsia" w:ascii="仿宋_GB2312" w:eastAsia="仿宋_GB2312"/>
          <w:color w:val="000000"/>
          <w:sz w:val="32"/>
          <w:lang w:val="en-US" w:eastAsia="zh-CN"/>
        </w:rPr>
        <w:t>0</w:t>
      </w:r>
      <w:r>
        <w:rPr>
          <w:rFonts w:hint="eastAsia" w:ascii="仿宋_GB2312" w:eastAsia="仿宋_GB2312"/>
          <w:color w:val="000000"/>
          <w:sz w:val="32"/>
        </w:rPr>
        <w:t>台（套）等。</w:t>
      </w:r>
    </w:p>
    <w:p>
      <w:pPr>
        <w:spacing w:line="500" w:lineRule="atLeast"/>
        <w:ind w:firstLine="640"/>
        <w:rPr>
          <w:rFonts w:ascii="黑体" w:hAnsi="黑体" w:eastAsia="黑体"/>
          <w:sz w:val="32"/>
        </w:rPr>
      </w:pPr>
      <w:r>
        <w:rPr>
          <w:rFonts w:hint="eastAsia" w:ascii="黑体" w:hAnsi="黑体" w:eastAsia="黑体"/>
          <w:sz w:val="32"/>
        </w:rPr>
        <w:t>四、202</w:t>
      </w:r>
      <w:r>
        <w:rPr>
          <w:rFonts w:hint="eastAsia" w:ascii="黑体" w:hAnsi="黑体" w:eastAsia="黑体"/>
          <w:sz w:val="32"/>
          <w:lang w:val="en-US" w:eastAsia="zh-CN"/>
        </w:rPr>
        <w:t>2</w:t>
      </w:r>
      <w:r>
        <w:rPr>
          <w:rFonts w:hint="eastAsia" w:ascii="黑体" w:hAnsi="黑体" w:eastAsia="黑体"/>
          <w:sz w:val="32"/>
        </w:rPr>
        <w:t>年度项目支出绩效目标情况说明</w:t>
      </w:r>
    </w:p>
    <w:p>
      <w:pPr>
        <w:spacing w:line="500" w:lineRule="atLeast"/>
        <w:ind w:firstLine="640"/>
        <w:rPr>
          <w:rFonts w:ascii="仿宋_GB2312" w:eastAsia="仿宋_GB2312"/>
          <w:sz w:val="32"/>
        </w:rPr>
      </w:pPr>
      <w:r>
        <w:rPr>
          <w:rFonts w:hint="eastAsia" w:ascii="仿宋_GB2312" w:eastAsia="仿宋_GB2312"/>
          <w:sz w:val="32"/>
        </w:rPr>
        <w:t>项目支出预算绩效目标填报情况</w:t>
      </w:r>
    </w:p>
    <w:p>
      <w:pPr>
        <w:spacing w:line="500" w:lineRule="atLeast"/>
        <w:ind w:firstLine="640"/>
        <w:rPr>
          <w:rFonts w:ascii="仿宋_GB2312" w:eastAsia="仿宋_GB2312"/>
          <w:sz w:val="32"/>
        </w:rPr>
      </w:pPr>
      <w:r>
        <w:rPr>
          <w:rFonts w:hint="eastAsia" w:ascii="仿宋_GB2312" w:eastAsia="仿宋_GB2312"/>
          <w:sz w:val="32"/>
        </w:rPr>
        <w:t>202</w:t>
      </w:r>
      <w:r>
        <w:rPr>
          <w:rFonts w:hint="eastAsia" w:ascii="仿宋_GB2312" w:eastAsia="仿宋_GB2312"/>
          <w:sz w:val="32"/>
          <w:lang w:val="en-US" w:eastAsia="zh-CN"/>
        </w:rPr>
        <w:t>2</w:t>
      </w:r>
      <w:r>
        <w:rPr>
          <w:rFonts w:hint="eastAsia" w:ascii="仿宋_GB2312" w:eastAsia="仿宋_GB2312"/>
          <w:sz w:val="32"/>
        </w:rPr>
        <w:t>年，填报绩效目标的预算项目</w:t>
      </w:r>
      <w:r>
        <w:rPr>
          <w:rFonts w:hint="eastAsia" w:ascii="仿宋_GB2312" w:eastAsia="仿宋_GB2312"/>
          <w:sz w:val="32"/>
          <w:lang w:val="en-US" w:eastAsia="zh-CN"/>
        </w:rPr>
        <w:t>8</w:t>
      </w:r>
      <w:r>
        <w:rPr>
          <w:rFonts w:hint="eastAsia" w:ascii="仿宋_GB2312" w:eastAsia="仿宋_GB2312"/>
          <w:sz w:val="32"/>
        </w:rPr>
        <w:t>个，公开绩效目标</w:t>
      </w:r>
      <w:r>
        <w:rPr>
          <w:rFonts w:hint="eastAsia" w:ascii="仿宋_GB2312" w:eastAsia="仿宋_GB2312"/>
          <w:sz w:val="32"/>
          <w:lang w:val="en-US" w:eastAsia="zh-CN"/>
        </w:rPr>
        <w:t>8</w:t>
      </w:r>
      <w:r>
        <w:rPr>
          <w:rFonts w:hint="eastAsia" w:ascii="仿宋_GB2312" w:eastAsia="仿宋_GB2312"/>
          <w:sz w:val="32"/>
        </w:rPr>
        <w:t>个，公开项目占全部预算项目的</w:t>
      </w:r>
      <w:r>
        <w:rPr>
          <w:rFonts w:hint="eastAsia" w:ascii="仿宋_GB2312" w:eastAsia="仿宋_GB2312"/>
          <w:sz w:val="32"/>
          <w:lang w:val="en-US" w:eastAsia="zh-CN"/>
        </w:rPr>
        <w:t>100</w:t>
      </w:r>
      <w:r>
        <w:rPr>
          <w:rFonts w:hint="eastAsia" w:ascii="仿宋_GB2312" w:eastAsia="仿宋_GB2312"/>
          <w:sz w:val="32"/>
        </w:rPr>
        <w:t>%。公开填报绩效目标的项目支出预算</w:t>
      </w:r>
      <w:r>
        <w:rPr>
          <w:rFonts w:hint="eastAsia" w:ascii="仿宋_GB2312" w:eastAsia="仿宋_GB2312"/>
          <w:sz w:val="32"/>
          <w:lang w:val="en-US" w:eastAsia="zh-CN"/>
        </w:rPr>
        <w:t>167.84</w:t>
      </w:r>
      <w:r>
        <w:rPr>
          <w:rFonts w:hint="eastAsia" w:ascii="仿宋_GB2312" w:eastAsia="仿宋_GB2312"/>
          <w:sz w:val="32"/>
        </w:rPr>
        <w:t>万元，占全部项目支出预算的</w:t>
      </w:r>
      <w:r>
        <w:rPr>
          <w:rFonts w:hint="eastAsia" w:ascii="仿宋_GB2312" w:eastAsia="仿宋_GB2312"/>
          <w:sz w:val="32"/>
          <w:lang w:val="en-US" w:eastAsia="zh-CN"/>
        </w:rPr>
        <w:t>100</w:t>
      </w:r>
      <w:r>
        <w:rPr>
          <w:rFonts w:hint="eastAsia" w:ascii="仿宋_GB2312" w:eastAsia="仿宋_GB2312"/>
          <w:sz w:val="32"/>
        </w:rPr>
        <w:t>%。</w:t>
      </w:r>
    </w:p>
    <w:p>
      <w:pPr>
        <w:spacing w:line="500" w:lineRule="atLeast"/>
        <w:ind w:firstLine="640"/>
        <w:rPr>
          <w:rFonts w:ascii="仿宋_GB2312" w:eastAsia="仿宋_GB2312"/>
          <w:sz w:val="32"/>
        </w:rPr>
      </w:pPr>
      <w:r>
        <w:rPr>
          <w:rFonts w:hint="eastAsia" w:ascii="仿宋_GB2312" w:eastAsia="仿宋_GB2312"/>
          <w:sz w:val="32"/>
        </w:rPr>
        <w:t>（公开填报绩效目标的项目支出资金量不得低于预算批复资金的80%。）</w:t>
      </w:r>
    </w:p>
    <w:p>
      <w:pPr>
        <w:spacing w:line="500" w:lineRule="atLeast"/>
        <w:jc w:val="center"/>
        <w:rPr>
          <w:rFonts w:eastAsia="Calibri"/>
          <w:color w:val="000000"/>
          <w:sz w:val="32"/>
        </w:rPr>
      </w:pPr>
      <w:r>
        <w:rPr>
          <w:color w:val="000000"/>
          <w:sz w:val="32"/>
        </w:rPr>
        <w:t xml:space="preserve"> </w:t>
      </w:r>
    </w:p>
    <w:p>
      <w:pPr>
        <w:snapToGrid w:val="0"/>
        <w:spacing w:line="500" w:lineRule="atLeast"/>
        <w:jc w:val="center"/>
        <w:rPr>
          <w:rFonts w:ascii="楷体_GB2312" w:eastAsia="楷体_GB2312"/>
          <w:b/>
          <w:color w:val="000000"/>
          <w:sz w:val="36"/>
        </w:rPr>
      </w:pPr>
      <w:r>
        <w:rPr>
          <w:rFonts w:hint="eastAsia" w:ascii="楷体_GB2312" w:eastAsia="楷体_GB2312"/>
          <w:b/>
          <w:color w:val="000000"/>
          <w:sz w:val="36"/>
        </w:rPr>
        <w:t>第四部分  名词解释</w:t>
      </w:r>
    </w:p>
    <w:p>
      <w:pPr>
        <w:spacing w:line="500" w:lineRule="atLeast"/>
        <w:ind w:firstLine="640"/>
        <w:rPr>
          <w:rFonts w:ascii="仿宋_GB2312" w:eastAsia="仿宋_GB2312"/>
          <w:color w:val="000000"/>
          <w:sz w:val="32"/>
        </w:rPr>
      </w:pPr>
      <w:r>
        <w:rPr>
          <w:rFonts w:hint="eastAsia" w:ascii="黑体" w:hAnsi="黑体" w:eastAsia="黑体"/>
          <w:color w:val="000000"/>
          <w:sz w:val="32"/>
        </w:rPr>
        <w:t>一、一般公共预算财政拨款收入：</w:t>
      </w:r>
      <w:r>
        <w:rPr>
          <w:rFonts w:hint="eastAsia" w:ascii="仿宋_GB2312" w:eastAsia="仿宋_GB2312"/>
          <w:color w:val="000000"/>
          <w:sz w:val="32"/>
        </w:rPr>
        <w:t>是指通辽市财政当年拨付的资金。</w:t>
      </w:r>
    </w:p>
    <w:p>
      <w:pPr>
        <w:spacing w:line="500" w:lineRule="atLeast"/>
        <w:ind w:firstLine="640"/>
        <w:rPr>
          <w:rFonts w:ascii="仿宋_GB2312" w:eastAsia="仿宋_GB2312"/>
          <w:color w:val="000000"/>
          <w:sz w:val="32"/>
        </w:rPr>
      </w:pPr>
      <w:r>
        <w:rPr>
          <w:rFonts w:hint="eastAsia" w:ascii="黑体" w:hAnsi="黑体" w:eastAsia="黑体"/>
          <w:color w:val="000000"/>
          <w:sz w:val="32"/>
        </w:rPr>
        <w:t>二、事业收入：</w:t>
      </w:r>
      <w:r>
        <w:rPr>
          <w:rFonts w:hint="eastAsia" w:ascii="仿宋_GB2312" w:eastAsia="仿宋_GB2312"/>
          <w:color w:val="000000"/>
          <w:sz w:val="32"/>
        </w:rPr>
        <w:t>是指事业单位开展专业业务活动及辅助活动所取得的收入。</w:t>
      </w:r>
    </w:p>
    <w:p>
      <w:pPr>
        <w:spacing w:line="500" w:lineRule="atLeast"/>
        <w:ind w:firstLine="645"/>
        <w:rPr>
          <w:rFonts w:ascii="仿宋_GB2312" w:eastAsia="仿宋_GB2312"/>
          <w:color w:val="000000"/>
          <w:sz w:val="32"/>
        </w:rPr>
      </w:pPr>
      <w:r>
        <w:rPr>
          <w:rFonts w:hint="eastAsia" w:ascii="黑体" w:hAnsi="黑体" w:eastAsia="黑体"/>
          <w:color w:val="000000"/>
          <w:sz w:val="32"/>
        </w:rPr>
        <w:t>三、事业单位经营收入</w:t>
      </w:r>
      <w:r>
        <w:rPr>
          <w:rFonts w:hint="eastAsia" w:ascii="仿宋_GB2312" w:eastAsia="仿宋_GB2312"/>
          <w:color w:val="000000"/>
          <w:sz w:val="32"/>
        </w:rPr>
        <w:t>：是指事业单位在专业业务活动及其辅助活动之外开展非独立核算经营活动取得的收入。</w:t>
      </w:r>
    </w:p>
    <w:p>
      <w:pPr>
        <w:spacing w:line="500" w:lineRule="atLeast"/>
        <w:ind w:firstLine="645"/>
        <w:rPr>
          <w:rFonts w:ascii="仿宋_GB2312" w:eastAsia="仿宋_GB2312"/>
          <w:color w:val="000000"/>
          <w:sz w:val="32"/>
        </w:rPr>
      </w:pPr>
      <w:r>
        <w:rPr>
          <w:rFonts w:hint="eastAsia" w:ascii="黑体" w:hAnsi="黑体" w:eastAsia="黑体"/>
          <w:color w:val="000000"/>
          <w:sz w:val="32"/>
        </w:rPr>
        <w:t>四、其他收入</w:t>
      </w:r>
      <w:r>
        <w:rPr>
          <w:rFonts w:hint="eastAsia" w:ascii="仿宋_GB2312" w:eastAsia="仿宋_GB2312"/>
          <w:color w:val="000000"/>
          <w:sz w:val="32"/>
        </w:rPr>
        <w:t xml:space="preserve"> ：是指除上述“一般公共预算财政拨款收入”、“事业收入”、“事业单位经营收入”等以外的收入。主要是指按规定动用的售房收入、存款利息收入等。</w:t>
      </w:r>
    </w:p>
    <w:p>
      <w:pPr>
        <w:spacing w:line="500" w:lineRule="atLeast"/>
        <w:ind w:firstLine="645"/>
        <w:rPr>
          <w:rFonts w:ascii="仿宋_GB2312" w:eastAsia="仿宋_GB2312"/>
          <w:color w:val="000000"/>
          <w:sz w:val="32"/>
        </w:rPr>
      </w:pPr>
      <w:r>
        <w:rPr>
          <w:rFonts w:hint="eastAsia" w:ascii="黑体" w:hAnsi="黑体" w:eastAsia="黑体"/>
          <w:color w:val="000000"/>
          <w:sz w:val="32"/>
        </w:rPr>
        <w:t>五、用事业基金弥补收支差额</w:t>
      </w:r>
      <w:r>
        <w:rPr>
          <w:rFonts w:hint="eastAsia" w:ascii="仿宋_GB2312" w:eastAsia="仿宋_GB2312"/>
          <w:color w:val="000000"/>
          <w:sz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pacing w:line="500" w:lineRule="atLeast"/>
        <w:ind w:firstLine="645"/>
        <w:rPr>
          <w:rFonts w:ascii="仿宋_GB2312" w:eastAsia="仿宋_GB2312"/>
          <w:color w:val="000000"/>
          <w:sz w:val="32"/>
        </w:rPr>
      </w:pPr>
      <w:r>
        <w:rPr>
          <w:rFonts w:hint="eastAsia" w:ascii="黑体" w:hAnsi="黑体" w:eastAsia="黑体"/>
          <w:color w:val="000000"/>
          <w:sz w:val="32"/>
        </w:rPr>
        <w:t>六、上年结转和结余</w:t>
      </w:r>
      <w:r>
        <w:rPr>
          <w:rFonts w:hint="eastAsia" w:ascii="仿宋_GB2312" w:eastAsia="仿宋_GB2312"/>
          <w:color w:val="000000"/>
          <w:sz w:val="32"/>
        </w:rPr>
        <w:t>：是指以前年度尚未完成、结转到本年仍按原规定用途继续使用的资金。</w:t>
      </w:r>
    </w:p>
    <w:p>
      <w:pPr>
        <w:spacing w:line="500" w:lineRule="atLeast"/>
        <w:ind w:firstLine="645"/>
        <w:rPr>
          <w:rFonts w:ascii="仿宋_GB2312" w:eastAsia="仿宋_GB2312"/>
          <w:sz w:val="32"/>
        </w:rPr>
      </w:pPr>
      <w:r>
        <w:rPr>
          <w:rFonts w:hint="eastAsia" w:ascii="黑体" w:hAnsi="黑体" w:eastAsia="黑体"/>
          <w:sz w:val="32"/>
        </w:rPr>
        <w:t>七、基本支出</w:t>
      </w:r>
      <w:r>
        <w:rPr>
          <w:rFonts w:hint="eastAsia" w:ascii="仿宋_GB2312" w:eastAsia="仿宋_GB2312"/>
          <w:sz w:val="32"/>
        </w:rPr>
        <w:t>：是指为保障机构正常运转，完成日常工作任务而发生的人员支出和共用支出。</w:t>
      </w:r>
    </w:p>
    <w:p>
      <w:pPr>
        <w:spacing w:line="500" w:lineRule="atLeast"/>
        <w:ind w:firstLine="645"/>
        <w:rPr>
          <w:rFonts w:ascii="仿宋_GB2312" w:eastAsia="仿宋_GB2312"/>
          <w:sz w:val="32"/>
        </w:rPr>
      </w:pPr>
      <w:r>
        <w:rPr>
          <w:rFonts w:hint="eastAsia" w:ascii="黑体" w:hAnsi="黑体" w:eastAsia="黑体"/>
          <w:sz w:val="32"/>
        </w:rPr>
        <w:t>八、项目支出</w:t>
      </w:r>
      <w:r>
        <w:rPr>
          <w:rFonts w:hint="eastAsia" w:ascii="仿宋_GB2312" w:eastAsia="仿宋_GB2312"/>
          <w:sz w:val="32"/>
        </w:rPr>
        <w:t>：是指基本支出之外，为完成特定行政任务和事业发展目标所发生的支出。</w:t>
      </w:r>
    </w:p>
    <w:p>
      <w:pPr>
        <w:spacing w:line="500" w:lineRule="atLeast"/>
        <w:ind w:firstLine="645"/>
        <w:rPr>
          <w:rFonts w:ascii="仿宋_GB2312" w:eastAsia="仿宋_GB2312"/>
          <w:sz w:val="32"/>
        </w:rPr>
      </w:pPr>
      <w:r>
        <w:rPr>
          <w:rFonts w:hint="eastAsia" w:ascii="黑体" w:hAnsi="黑体" w:eastAsia="黑体"/>
          <w:sz w:val="32"/>
        </w:rPr>
        <w:t>九、“三公”经费</w:t>
      </w:r>
      <w:r>
        <w:rPr>
          <w:rFonts w:hint="eastAsia" w:ascii="仿宋_GB2312" w:eastAsia="仿宋_GB2312"/>
          <w:sz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snapToGrid w:val="0"/>
        <w:spacing w:line="500" w:lineRule="atLeast"/>
        <w:ind w:firstLine="640"/>
        <w:rPr>
          <w:rFonts w:ascii="仿宋_GB2312" w:eastAsia="仿宋_GB2312"/>
          <w:sz w:val="32"/>
        </w:rPr>
      </w:pPr>
      <w:r>
        <w:rPr>
          <w:rFonts w:hint="eastAsia" w:ascii="黑体" w:hAnsi="黑体" w:eastAsia="黑体"/>
          <w:sz w:val="32"/>
        </w:rPr>
        <w:t>十、机关运行经费</w:t>
      </w:r>
      <w:r>
        <w:rPr>
          <w:rFonts w:hint="eastAsia" w:ascii="仿宋_GB2312" w:eastAsia="仿宋_GB2312"/>
          <w:sz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snapToGrid w:val="0"/>
        <w:spacing w:line="500" w:lineRule="atLeast"/>
        <w:ind w:firstLine="640"/>
        <w:rPr>
          <w:rFonts w:ascii="仿宋_GB2312" w:eastAsia="仿宋_GB2312"/>
          <w:sz w:val="32"/>
        </w:rPr>
      </w:pPr>
      <w:r>
        <w:rPr>
          <w:rFonts w:hint="eastAsia" w:ascii="黑体" w:hAnsi="黑体" w:eastAsia="黑体"/>
          <w:sz w:val="32"/>
        </w:rPr>
        <w:t>十一、工资福利支出（支出经济分类科目类级）</w:t>
      </w:r>
      <w:r>
        <w:rPr>
          <w:rFonts w:hint="eastAsia" w:ascii="仿宋_GB2312" w:eastAsia="仿宋_GB2312"/>
          <w:sz w:val="32"/>
        </w:rPr>
        <w:t>：反映单位开支的在职职工和编制外长期聘用人员的各类活动报酬，以及为上述人员缴纳的各项社会保险费等。</w:t>
      </w:r>
    </w:p>
    <w:p>
      <w:pPr>
        <w:snapToGrid w:val="0"/>
        <w:spacing w:line="500" w:lineRule="atLeast"/>
        <w:ind w:firstLine="640"/>
        <w:rPr>
          <w:rFonts w:ascii="仿宋_GB2312" w:eastAsia="仿宋_GB2312"/>
          <w:sz w:val="32"/>
        </w:rPr>
      </w:pPr>
      <w:r>
        <w:rPr>
          <w:rFonts w:hint="eastAsia" w:ascii="黑体" w:hAnsi="黑体" w:eastAsia="黑体"/>
          <w:sz w:val="32"/>
        </w:rPr>
        <w:t>十二、商品和服务支出（支出经济分类科目类级）</w:t>
      </w:r>
      <w:r>
        <w:rPr>
          <w:rFonts w:hint="eastAsia" w:ascii="仿宋_GB2312" w:eastAsia="仿宋_GB2312"/>
          <w:sz w:val="32"/>
        </w:rPr>
        <w:t>：反映单位购买商品和服务的支出（不包括用于购置固定资产的支出、战略性和应急储备支出）。</w:t>
      </w:r>
    </w:p>
    <w:p>
      <w:pPr>
        <w:spacing w:line="500" w:lineRule="atLeast"/>
        <w:jc w:val="center"/>
        <w:rPr>
          <w:rFonts w:ascii="楷体_GB2312" w:eastAsia="楷体_GB2312"/>
          <w:b/>
          <w:color w:val="000000"/>
          <w:sz w:val="36"/>
        </w:rPr>
      </w:pPr>
      <w:r>
        <w:rPr>
          <w:rFonts w:hint="eastAsia" w:ascii="楷体_GB2312" w:eastAsia="楷体_GB2312"/>
          <w:b/>
          <w:color w:val="000000"/>
          <w:sz w:val="36"/>
        </w:rPr>
        <w:t xml:space="preserve"> </w:t>
      </w:r>
    </w:p>
    <w:p>
      <w:pPr>
        <w:spacing w:line="500" w:lineRule="atLeast"/>
        <w:jc w:val="center"/>
        <w:rPr>
          <w:rFonts w:ascii="楷体_GB2312" w:eastAsia="楷体_GB2312"/>
          <w:b/>
          <w:color w:val="000000"/>
          <w:sz w:val="36"/>
        </w:rPr>
      </w:pPr>
      <w:r>
        <w:rPr>
          <w:rFonts w:hint="eastAsia" w:ascii="楷体_GB2312" w:eastAsia="楷体_GB2312"/>
          <w:b/>
          <w:color w:val="000000"/>
          <w:sz w:val="36"/>
        </w:rPr>
        <w:t>第五部分  预算公开联系方式及信息反馈渠道</w:t>
      </w:r>
    </w:p>
    <w:p>
      <w:pPr>
        <w:spacing w:line="500" w:lineRule="atLeast"/>
        <w:ind w:firstLine="640"/>
        <w:rPr>
          <w:rFonts w:ascii="仿宋_GB2312" w:eastAsia="仿宋_GB2312"/>
          <w:color w:val="000000"/>
          <w:sz w:val="32"/>
        </w:rPr>
      </w:pPr>
      <w:r>
        <w:rPr>
          <w:rFonts w:hint="eastAsia" w:ascii="仿宋_GB2312" w:eastAsia="仿宋_GB2312"/>
          <w:color w:val="000000"/>
          <w:sz w:val="32"/>
        </w:rPr>
        <w:t>本单位预算公开信息反馈和联系方式：</w:t>
      </w:r>
    </w:p>
    <w:p>
      <w:pPr>
        <w:spacing w:line="500" w:lineRule="atLeast"/>
        <w:ind w:firstLine="640"/>
        <w:rPr>
          <w:rFonts w:hint="default" w:ascii="仿宋_GB2312" w:eastAsia="仿宋_GB2312"/>
          <w:color w:val="000000"/>
          <w:sz w:val="32"/>
          <w:lang w:val="en-US" w:eastAsia="zh-CN"/>
        </w:rPr>
      </w:pPr>
      <w:r>
        <w:rPr>
          <w:rFonts w:hint="eastAsia" w:ascii="仿宋_GB2312" w:eastAsia="仿宋_GB2312"/>
          <w:color w:val="000000"/>
          <w:sz w:val="32"/>
        </w:rPr>
        <w:t>联系人：</w:t>
      </w:r>
      <w:r>
        <w:rPr>
          <w:rFonts w:hint="eastAsia" w:ascii="仿宋_GB2312" w:eastAsia="仿宋_GB2312"/>
          <w:color w:val="000000"/>
          <w:sz w:val="32"/>
          <w:lang w:eastAsia="zh-CN"/>
        </w:rPr>
        <w:t>索明伟</w:t>
      </w:r>
      <w:r>
        <w:rPr>
          <w:rFonts w:hint="eastAsia" w:ascii="仿宋_GB2312" w:eastAsia="仿宋_GB2312"/>
          <w:color w:val="000000"/>
          <w:sz w:val="32"/>
        </w:rPr>
        <w:t xml:space="preserve">        联系电话：</w:t>
      </w:r>
      <w:r>
        <w:rPr>
          <w:rFonts w:hint="eastAsia" w:ascii="仿宋_GB2312" w:eastAsia="仿宋_GB2312"/>
          <w:color w:val="000000"/>
          <w:sz w:val="32"/>
          <w:lang w:val="en-US" w:eastAsia="zh-CN"/>
        </w:rPr>
        <w:t>15849561998</w:t>
      </w:r>
    </w:p>
    <w:p>
      <w:pPr>
        <w:spacing w:line="500" w:lineRule="atLeast"/>
        <w:jc w:val="center"/>
        <w:rPr>
          <w:rFonts w:ascii="楷体_GB2312" w:eastAsia="楷体_GB2312"/>
          <w:b/>
          <w:color w:val="000000"/>
          <w:sz w:val="36"/>
        </w:rPr>
      </w:pPr>
      <w:r>
        <w:rPr>
          <w:rFonts w:hint="eastAsia" w:ascii="楷体_GB2312" w:eastAsia="楷体_GB2312"/>
          <w:b/>
          <w:color w:val="000000"/>
          <w:sz w:val="36"/>
        </w:rPr>
        <w:t xml:space="preserve"> </w:t>
      </w:r>
    </w:p>
    <w:p>
      <w:pPr>
        <w:spacing w:line="500" w:lineRule="atLeast"/>
        <w:jc w:val="center"/>
        <w:rPr>
          <w:rFonts w:ascii="楷体_GB2312" w:eastAsia="楷体_GB2312"/>
          <w:b/>
          <w:color w:val="000000"/>
          <w:sz w:val="36"/>
        </w:rPr>
      </w:pPr>
      <w:r>
        <w:rPr>
          <w:rFonts w:hint="eastAsia" w:ascii="楷体_GB2312" w:eastAsia="楷体_GB2312"/>
          <w:b/>
          <w:color w:val="000000"/>
          <w:sz w:val="36"/>
        </w:rPr>
        <w:t>第六部分  部门预算公开表</w:t>
      </w:r>
    </w:p>
    <w:p>
      <w:pPr>
        <w:spacing w:line="500" w:lineRule="atLeast"/>
        <w:ind w:firstLine="640"/>
      </w:pPr>
      <w:r>
        <w:rPr>
          <w:rFonts w:hint="eastAsia" w:ascii="仿宋_GB2312" w:eastAsia="仿宋_GB2312"/>
          <w:color w:val="000000"/>
          <w:sz w:val="32"/>
        </w:rPr>
        <w:t>详见附表：部门所属单位预算公开1</w:t>
      </w:r>
      <w:r>
        <w:rPr>
          <w:rFonts w:hint="eastAsia" w:ascii="仿宋_GB2312" w:eastAsia="仿宋_GB2312"/>
          <w:color w:val="000000"/>
          <w:sz w:val="32"/>
          <w:lang w:val="en-US" w:eastAsia="zh-CN"/>
        </w:rPr>
        <w:t>2</w:t>
      </w:r>
      <w:r>
        <w:rPr>
          <w:rFonts w:hint="eastAsia" w:ascii="仿宋_GB2312" w:eastAsia="仿宋_GB2312"/>
          <w:color w:val="000000"/>
          <w:sz w:val="32"/>
        </w:rPr>
        <w:t>张表以分表形式按系统要求上传。项目支出绩效目标表以总表形式上传。</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CAA218"/>
    <w:multiLevelType w:val="singleLevel"/>
    <w:tmpl w:val="3DCAA2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06"/>
    <w:rsid w:val="00721406"/>
    <w:rsid w:val="00DE4A39"/>
    <w:rsid w:val="00EA23C5"/>
    <w:rsid w:val="02AD1022"/>
    <w:rsid w:val="081930B8"/>
    <w:rsid w:val="177F5797"/>
    <w:rsid w:val="17F17C91"/>
    <w:rsid w:val="1C7F507B"/>
    <w:rsid w:val="1D4D1FA3"/>
    <w:rsid w:val="1E925B71"/>
    <w:rsid w:val="226A1FED"/>
    <w:rsid w:val="2C5F36A6"/>
    <w:rsid w:val="34CD2647"/>
    <w:rsid w:val="4069226D"/>
    <w:rsid w:val="4B4909CE"/>
    <w:rsid w:val="4BB573E1"/>
    <w:rsid w:val="4BE07F4D"/>
    <w:rsid w:val="52194D5C"/>
    <w:rsid w:val="59366AAB"/>
    <w:rsid w:val="5AA601F5"/>
    <w:rsid w:val="5F244153"/>
    <w:rsid w:val="66917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Calibri" w:hAnsi="Calibri" w:eastAsia="宋体" w:cs="黑体"/>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uiPriority w:val="0"/>
    <w:rPr>
      <w:sz w:val="18"/>
      <w:szCs w:val="18"/>
    </w:rPr>
  </w:style>
  <w:style w:type="character" w:customStyle="1" w:styleId="7">
    <w:name w:val="页脚 Char"/>
    <w:link w:val="2"/>
    <w:qFormat/>
    <w:uiPriority w:val="0"/>
    <w:rPr>
      <w:sz w:val="18"/>
      <w:szCs w:val="18"/>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621</Words>
  <Characters>3544</Characters>
  <Lines>29</Lines>
  <Paragraphs>8</Paragraphs>
  <TotalTime>6</TotalTime>
  <ScaleCrop>false</ScaleCrop>
  <LinksUpToDate>false</LinksUpToDate>
  <CharactersWithSpaces>4157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三哥</cp:lastModifiedBy>
  <cp:lastPrinted>2022-03-02T08:23:27Z</cp:lastPrinted>
  <dcterms:modified xsi:type="dcterms:W3CDTF">2022-03-02T08:29:18Z</dcterms:modified>
  <dc:title>报告样式</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CD0A11407A324D528CBD92B159CCE625</vt:lpwstr>
  </property>
</Properties>
</file>