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支部书记抓党建工作述职报告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旗委巡察办党支部书记  单广泉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（2021年11月18日）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现将2021年抓党建工作述职如下：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主要</w:t>
      </w:r>
      <w:r>
        <w:rPr>
          <w:rFonts w:hint="eastAsia" w:ascii="黑体" w:hAnsi="黑体" w:eastAsia="黑体"/>
          <w:bCs/>
          <w:sz w:val="32"/>
          <w:szCs w:val="32"/>
        </w:rPr>
        <w:t>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（一）以党史学习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教育</w:t>
      </w:r>
      <w:r>
        <w:rPr>
          <w:rFonts w:hint="eastAsia" w:ascii="楷体_GB2312" w:hAnsi="黑体" w:eastAsia="楷体_GB2312"/>
          <w:b/>
          <w:sz w:val="32"/>
          <w:szCs w:val="32"/>
        </w:rPr>
        <w:t>为主线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，</w:t>
      </w:r>
      <w:r>
        <w:rPr>
          <w:rFonts w:hint="eastAsia" w:ascii="楷体_GB2312" w:hAnsi="黑体" w:eastAsia="楷体_GB2312"/>
          <w:b/>
          <w:sz w:val="32"/>
          <w:szCs w:val="32"/>
        </w:rPr>
        <w:t>着力强化思想教育和理论武装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组织开展“五必学”专题学习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即：习近平总书记重要讲话重要指示批示精神必学、宪法法律必学、党章党规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党纪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必学、巡察实务必学、形势任务必学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抓实抓细党史学习教育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为方便学习，五本指定书目全体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巡察党员干部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人手1套。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习近平总书记在党史学习教育动员大会上点赞的十二种伟大精神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灵活形式，逐一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进行专题学习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感悟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。组织党员干部轮流讲党史故事，到旗党性教育基地参观学习并重温入党誓词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观看红色电影，积极参加市委巡察办举办的演讲比赛、知识竞赛、主题征文活动，与旗纪委监委联合参加全旗庆祝建党100周年红歌大合唱比赛等活动，进一步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增强了学习教育效果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。推进学巡结合，牵头制定巡察监督清单，建立了“两本监督台账”，强化对学习贯彻习近平总书记重要讲话精神、贯彻党中央重大决策部署的监督检查。依托学习强国、活力奈曼云APP、巡察公众号等媒介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积极推进“智慧党建”“活力党建”建设。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紧紧围绕“组织工作提升年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，狠抓基层党建年度重点任务落实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1.扎实推动“质量党建”建设。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常态化规范开展了“三会一课”、主题党日、民主生活会、组织生活会和民主评议党员等党内政治生活。共主持召开支委会会议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次、党员大会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次，本人带头讲党课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次、专题部署党建会议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次。组织开展“强学习，再奋斗，开新局”、“学习‘七一’讲话，共谋乡村振兴”等主题党日活动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深入推进支部规范化标准化建设。按要求于9月上旬完成了巡察办党支部换届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。在“百日攻坚”专项行动中，排查出的党员分类积分排位管理管理不完善等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3个问题均已整改完成。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“把支部建在组上”制度。今年两轮巡察期间，先后成立巡察组临时党支部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个，结合巡察任务制定组、办学习教育计划，做到理论同学、问题共答。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稳步推进发展党员工作。2名同志按期转为正式党员，2名同志发展为中共预备党员，4名同志培养为</w:t>
      </w:r>
      <w:r>
        <w:rPr>
          <w:rFonts w:hint="eastAsia" w:ascii="仿宋_GB2312" w:hAnsi="仿宋_GB2312" w:eastAsia="仿宋_GB2312" w:cs="仿宋_GB2312"/>
          <w:sz w:val="32"/>
          <w:szCs w:val="32"/>
        </w:rPr>
        <w:t>入党积极分子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按规定及时、全面做好党务公开。健全了党员参加组织生活情况通报制度、情况反馈制度。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2.积极组织开展“四项创建”活动。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倡导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创建了“崇尚和合（和睦、和谐、谦和，结合、融合、合作），共铸利剑”的机关党建文化品牌，有效推动党建与巡察工作深度融合。组织党员干部业务学习、培训和交流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次，在巡察“空档期”积极充电。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创建旗级文明单位。制定了创建实施方案，推进了重点目标任务，已纳入评选范围。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成功创建了全旗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“最强党支部”和旗直属机关“先进基层党组织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积极创建绿色机关。牵头发出了 “践行七大行动、创建绿色机关”的倡议，并举行启动仪式，绿色理念在巡察机构全体党员干部中形成一致共识。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（三）围绕中心、服务大局，尽全力</w:t>
      </w:r>
      <w:r>
        <w:rPr>
          <w:rFonts w:ascii="楷体_GB2312" w:hAnsi="黑体" w:eastAsia="楷体_GB2312"/>
          <w:b/>
          <w:sz w:val="32"/>
          <w:szCs w:val="32"/>
        </w:rPr>
        <w:t xml:space="preserve">为群众办实事 </w:t>
      </w:r>
    </w:p>
    <w:p>
      <w:pPr>
        <w:keepNext w:val="0"/>
        <w:keepLines w:val="0"/>
        <w:pageBreakBefore w:val="0"/>
        <w:tabs>
          <w:tab w:val="left" w:pos="51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仿宋_GB2312"/>
          <w:b/>
          <w:sz w:val="32"/>
          <w:szCs w:val="32"/>
          <w:lang w:val="zh-CN"/>
        </w:rPr>
        <w:t>1.常态化开展中华民族共同体意识教育实践活动。</w:t>
      </w:r>
      <w:r>
        <w:rPr>
          <w:rFonts w:hint="eastAsia" w:ascii="仿宋_GB2312" w:eastAsia="仿宋_GB2312" w:cs="仿宋"/>
          <w:color w:val="000000"/>
          <w:sz w:val="32"/>
          <w:szCs w:val="32"/>
          <w:shd w:val="clear" w:color="auto" w:fill="FFFFFF"/>
        </w:rPr>
        <w:t>年初以来，共组织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</w:rPr>
        <w:t>学习</w:t>
      </w:r>
      <w:r>
        <w:rPr>
          <w:rFonts w:hint="eastAsia" w:ascii="仿宋_GB2312" w:eastAsia="仿宋_GB2312" w:cs="仿宋"/>
          <w:color w:val="000000"/>
          <w:sz w:val="32"/>
          <w:szCs w:val="32"/>
          <w:shd w:val="clear" w:color="auto" w:fill="FFFFFF"/>
          <w:lang w:eastAsia="zh-CN"/>
        </w:rPr>
        <w:t>研讨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</w:rPr>
        <w:t>党的民族理论政策</w:t>
      </w:r>
      <w:r>
        <w:rPr>
          <w:rFonts w:hint="eastAsia" w:ascii="仿宋_GB2312" w:eastAsia="仿宋_GB2312" w:cs="仿宋"/>
          <w:color w:val="000000"/>
          <w:sz w:val="32"/>
          <w:szCs w:val="32"/>
          <w:shd w:val="clear" w:color="auto" w:fill="FFFFFF"/>
          <w:lang w:eastAsia="zh-CN"/>
        </w:rPr>
        <w:t>、法律法规</w:t>
      </w:r>
      <w:r>
        <w:rPr>
          <w:rFonts w:hint="eastAsia" w:ascii="仿宋_GB2312" w:eastAsia="仿宋_GB2312" w:cs="仿宋"/>
          <w:color w:val="000000"/>
          <w:sz w:val="32"/>
          <w:szCs w:val="32"/>
          <w:shd w:val="clear" w:color="auto" w:fill="FFFFFF"/>
        </w:rPr>
        <w:t>6次，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及时跟进学习</w:t>
      </w:r>
      <w:r>
        <w:rPr>
          <w:rFonts w:hint="eastAsia" w:ascii="仿宋_GB2312" w:eastAsia="仿宋_GB2312" w:cs="仿宋"/>
          <w:color w:val="000000"/>
          <w:sz w:val="32"/>
          <w:szCs w:val="32"/>
          <w:shd w:val="clear" w:color="auto" w:fill="FFFFFF"/>
        </w:rPr>
        <w:t>习近平总书记关于民族工作的重要论述，重点学习了中央民族工作会议精神。加强指导督导，把加强和改进民族工作纳入每轮巡察监督重点内容。</w:t>
      </w:r>
    </w:p>
    <w:p>
      <w:pPr>
        <w:keepNext w:val="0"/>
        <w:keepLines w:val="0"/>
        <w:pageBreakBefore w:val="0"/>
        <w:tabs>
          <w:tab w:val="left" w:pos="51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sz w:val="32"/>
          <w:szCs w:val="32"/>
        </w:rPr>
        <w:t>2.用心用情用力</w:t>
      </w:r>
      <w:r>
        <w:rPr>
          <w:rFonts w:hint="eastAsia" w:ascii="楷体_GB2312" w:hAnsi="黑体" w:eastAsia="楷体_GB2312" w:cs="仿宋_GB2312"/>
          <w:b/>
          <w:sz w:val="32"/>
          <w:szCs w:val="32"/>
          <w:lang w:eastAsia="zh-CN"/>
        </w:rPr>
        <w:t>推动</w:t>
      </w:r>
      <w:r>
        <w:rPr>
          <w:rFonts w:hint="eastAsia" w:ascii="楷体_GB2312" w:hAnsi="黑体" w:eastAsia="楷体_GB2312" w:cs="仿宋_GB2312"/>
          <w:b/>
          <w:sz w:val="32"/>
          <w:szCs w:val="32"/>
        </w:rPr>
        <w:t>解决</w:t>
      </w:r>
      <w:r>
        <w:rPr>
          <w:rFonts w:hint="eastAsia" w:ascii="楷体_GB2312" w:hAnsi="黑体" w:eastAsia="楷体_GB2312" w:cs="仿宋_GB2312"/>
          <w:b/>
          <w:sz w:val="32"/>
          <w:szCs w:val="32"/>
          <w:lang w:val="zh-CN"/>
        </w:rPr>
        <w:t>群众“急难愁盼”问题。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线上线下了解社情民意。在上半年思政课建设专项巡察期间，第一次专门成立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个民意调查组，第一次通过信息化手段收集群众意见，均取得较好效果。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坚持把为群众办实事融入日常、抓在经常、做在具体。积极组织和动员党员干部参加志愿服务实践活动，深入包联2个嘎查村和1个社区开展环境整治、清雪除冰、访贫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办实事活动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开展党课下乡活动。7月份，深入2个包联嘎查村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“弘扬伟大建党精神，谱写乡村振兴新篇”为主题，巡察组2名党员领导干部讲授专题党课，激励动员农村基层党员全身心投入乡村振兴，引导教育巡察干部倾情助力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（四）严格执行意识形态工作责任制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抓理论武装。进一步学习了十八大以来习近平总书记关于宣传思想工作、意识形态工作的重要论述，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突出学习了其中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6次重要论述。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专题学习《中国共产党宣传工作条例》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新修订的《党委（党组）意识形态工作责任制实施办法》。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抓责任落实。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坚持把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意识形态工作与巡察工作同部署、同落实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、同督查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，纳入巡察工作计划。召开专题研究意识形态（网络）工作会议5次，研究制定了意识形态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责任清单和负面清单。结合巡察实务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对民族理论、大思政课、统编教材等进行了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专题分析研判。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切实维护网络意识形态安全。引导党员干部不在微信、微博、短视频、移动手机端等网络平台发布、转发具有负面影响的信息，坚持不信谣、不传谣、不妄议。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注重讲好奈曼巡察故事。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（五）扎实履行全面从严治党第一责任人职责</w:t>
      </w:r>
    </w:p>
    <w:p>
      <w:pPr>
        <w:keepNext w:val="0"/>
        <w:keepLines w:val="0"/>
        <w:pageBreakBefore w:val="0"/>
        <w:tabs>
          <w:tab w:val="left" w:pos="51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强化学习教育，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筑牢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思想防线。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习近平总书记关于全面从严治党、关于党员干部担当作为的重要讲话精神，引导巡察干部坚定理想信念，持续增强防腐拒变的能力。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以党章、准则、条例为重点，强化党内法规执行。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坚持把党内法规责任制执行情况纳入巡察监督，并引导巡察干部先学一步，日常遵守。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全面推行党风廉政建设清单化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组织制定了党风廉政建设主体责任清单、“一把手”履职正负面清单、班子成员责任正负面清单、不担当不作为负面清单、政治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责任清单，做到明责知责履责尽责。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深入开展廉政风险排查及防控，坚决防止以巡谋私、以巡谋利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把巡察干部“十个不准”、巡察期间“七个一律”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要求落实到具体股室、具体责任人，落实到每一轮每个巡察组。对苗头性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、倾向性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问题早发现、早提醒、早纠正。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推进以案促改，持续净化政治生态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在认真抓好规定动作的同时，结合巡察实际，突出抓了两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方面：一个是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立足本职，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要求，加强对“一把手”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和领导班子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的巡察监督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另一个是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着眼长远，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深化以案促改推进警示教育常态化制度化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我们推出四大行动，即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坚持开展典型案例警示教育（9个方面）、持续推动以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</w:t>
      </w:r>
      <w:r>
        <w:rPr>
          <w:rFonts w:hint="eastAsia" w:ascii="仿宋_GB2312" w:hAnsi="仿宋_GB2312" w:eastAsia="仿宋_GB2312" w:cs="仿宋_GB2312"/>
          <w:sz w:val="32"/>
          <w:szCs w:val="32"/>
        </w:rPr>
        <w:t>促改以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</w:t>
      </w:r>
      <w:r>
        <w:rPr>
          <w:rFonts w:hint="eastAsia" w:ascii="仿宋_GB2312" w:hAnsi="仿宋_GB2312" w:eastAsia="仿宋_GB2312" w:cs="仿宋_GB2312"/>
          <w:sz w:val="32"/>
          <w:szCs w:val="32"/>
        </w:rPr>
        <w:t>促建以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</w:t>
      </w:r>
      <w:r>
        <w:rPr>
          <w:rFonts w:hint="eastAsia" w:ascii="仿宋_GB2312" w:hAnsi="仿宋_GB2312" w:eastAsia="仿宋_GB2312" w:cs="仿宋_GB2312"/>
          <w:sz w:val="32"/>
          <w:szCs w:val="32"/>
        </w:rPr>
        <w:t>促治、积极开展先进示范教育、深入推进廉政文化建设。</w:t>
      </w:r>
    </w:p>
    <w:p>
      <w:pPr>
        <w:keepNext w:val="0"/>
        <w:keepLines w:val="0"/>
        <w:pageBreakBefore w:val="0"/>
        <w:tabs>
          <w:tab w:val="left" w:pos="51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二、工作中存在的不足及原因</w:t>
      </w:r>
      <w:r>
        <w:rPr>
          <w:rFonts w:hint="eastAsia" w:ascii="黑体" w:hAnsi="黑体" w:eastAsia="黑体"/>
          <w:sz w:val="32"/>
          <w:szCs w:val="32"/>
          <w:lang w:eastAsia="zh-CN"/>
        </w:rPr>
        <w:t>剖</w:t>
      </w:r>
      <w:r>
        <w:rPr>
          <w:rFonts w:hint="eastAsia" w:ascii="黑体" w:hAnsi="黑体" w:eastAsia="黑体"/>
          <w:sz w:val="32"/>
          <w:szCs w:val="32"/>
        </w:rPr>
        <w:t>析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7" w:leftChars="0" w:firstLine="643" w:firstLineChars="0"/>
        <w:contextualSpacing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工作方法缺乏创新，党建基础工作仍不够扎实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比如，</w:t>
      </w:r>
      <w:r>
        <w:rPr>
          <w:rFonts w:hint="eastAsia" w:ascii="仿宋_GB2312" w:eastAsia="仿宋_GB2312" w:hAnsiTheme="minorEastAsia"/>
          <w:sz w:val="32"/>
          <w:szCs w:val="32"/>
        </w:rPr>
        <w:t>主题党日活动开展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局限于“半年巡在外”的巡察工作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特点</w:t>
      </w:r>
      <w:r>
        <w:rPr>
          <w:rFonts w:hint="eastAsia" w:ascii="仿宋_GB2312" w:eastAsia="仿宋_GB2312" w:hAnsiTheme="minorEastAsia"/>
          <w:sz w:val="32"/>
          <w:szCs w:val="32"/>
        </w:rPr>
        <w:t>，次数不够、创新性不足。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17" w:leftChars="0" w:firstLine="643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党建促巡察的方法不活，党建工作与巡察工作深度融合不够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引导巡察干部发现</w:t>
      </w:r>
      <w:r>
        <w:rPr>
          <w:rFonts w:hint="eastAsia" w:ascii="仿宋_GB2312" w:eastAsia="仿宋_GB2312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身边热点、难点问题做的还不够</w:t>
      </w:r>
      <w:r>
        <w:rPr>
          <w:rFonts w:hint="eastAsia" w:ascii="仿宋_GB2312" w:eastAsia="仿宋_GB2312" w:hAnsiTheme="minorEastAsia"/>
          <w:sz w:val="32"/>
          <w:szCs w:val="32"/>
        </w:rPr>
        <w:t>。如何破解“熟人社会”监督难问题，如何依靠群众提供信息情况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如何调动群众支持配合巡察工作积极性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如何发现更多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高质量、</w:t>
      </w:r>
      <w:r>
        <w:rPr>
          <w:rFonts w:hint="eastAsia" w:ascii="仿宋_GB2312" w:eastAsia="仿宋_GB2312" w:hAnsiTheme="minorEastAsia"/>
          <w:sz w:val="32"/>
          <w:szCs w:val="32"/>
        </w:rPr>
        <w:t>深层次的问题等，这些方面谋划不多、思路不宽、方法不活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宗旨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意识不够强，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为民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服务措施不够实不够具体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为人民服务的宗旨观念树的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还</w:t>
      </w:r>
      <w:r>
        <w:rPr>
          <w:rFonts w:hint="eastAsia" w:ascii="仿宋_GB2312" w:hAnsi="黑体" w:eastAsia="仿宋_GB2312"/>
          <w:sz w:val="32"/>
          <w:szCs w:val="32"/>
        </w:rPr>
        <w:t>不牢。</w:t>
      </w:r>
      <w:r>
        <w:rPr>
          <w:rFonts w:hint="eastAsia" w:ascii="仿宋_GB2312" w:hAnsi="仿宋_GB2312" w:eastAsia="仿宋_GB2312" w:cs="仿宋_GB2312"/>
          <w:sz w:val="32"/>
          <w:szCs w:val="32"/>
        </w:rPr>
        <w:t>虽然</w:t>
      </w:r>
      <w:r>
        <w:rPr>
          <w:rFonts w:hint="eastAsia" w:ascii="仿宋_GB2312" w:hAnsi="黑体" w:eastAsia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“我为群众办实事”方面取得了一定成果，但深入包联嘎查村社区、党员干部群众中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去还偏</w:t>
      </w:r>
      <w:r>
        <w:rPr>
          <w:rFonts w:hint="eastAsia" w:ascii="仿宋_GB2312" w:hAnsi="仿宋_GB2312" w:eastAsia="仿宋_GB2312" w:cs="仿宋_GB2312"/>
          <w:sz w:val="32"/>
          <w:szCs w:val="32"/>
        </w:rPr>
        <w:t>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深入巡察走访地区和单位“回访”还不够，</w:t>
      </w:r>
      <w:r>
        <w:rPr>
          <w:rFonts w:hint="eastAsia" w:ascii="仿宋_GB2312" w:eastAsia="仿宋_GB2312" w:hAnsiTheme="minorEastAsia"/>
          <w:sz w:val="32"/>
          <w:szCs w:val="32"/>
        </w:rPr>
        <w:t>与群众面对面沟通和破解一线问题不多，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一些困难党员群众“急难愁盼”问题解决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有时不够及时得力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产生上述问题的主要原因有两个方面：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b/>
          <w:sz w:val="32"/>
          <w:szCs w:val="32"/>
          <w:lang w:eastAsia="zh-CN"/>
        </w:rPr>
        <w:t>一是</w:t>
      </w:r>
      <w:r>
        <w:rPr>
          <w:rFonts w:hint="eastAsia" w:ascii="仿宋_GB2312" w:eastAsia="仿宋_GB2312" w:hAnsiTheme="minorEastAsia"/>
          <w:sz w:val="32"/>
          <w:szCs w:val="32"/>
        </w:rPr>
        <w:t>党建工作创新意识和创新本领不足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对新形势下落实好党建工作责任制思考不深，对党建工作中遇到的新情况、新问题，没有进行深层次的探索和创新，不能以创新的思路、有效的措施抓深抓新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机关</w:t>
      </w:r>
      <w:r>
        <w:rPr>
          <w:rFonts w:hint="eastAsia" w:ascii="仿宋_GB2312" w:eastAsia="仿宋_GB2312" w:hAnsiTheme="minorEastAsia"/>
          <w:sz w:val="32"/>
          <w:szCs w:val="32"/>
        </w:rPr>
        <w:t>党建工作。</w:t>
      </w:r>
      <w:r>
        <w:rPr>
          <w:rFonts w:hint="eastAsia" w:ascii="楷体_GB2312" w:eastAsia="楷体_GB2312" w:hAnsiTheme="minorEastAsia"/>
          <w:b/>
          <w:sz w:val="32"/>
          <w:szCs w:val="32"/>
          <w:lang w:eastAsia="zh-CN"/>
        </w:rPr>
        <w:t>二是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落实“巡察为了群众、巡察依靠群众”的责任和作风有偏差。引导教育</w:t>
      </w:r>
      <w:r>
        <w:rPr>
          <w:rFonts w:hint="eastAsia" w:ascii="仿宋_GB2312" w:eastAsia="仿宋_GB2312" w:hAnsiTheme="minorEastAsia"/>
          <w:sz w:val="32"/>
          <w:szCs w:val="32"/>
        </w:rPr>
        <w:t>巡察干部为民情怀不够深，对民生领域政策规定理解把握不到位，提高为民服务的本领和增强为民服务的意识做的不够。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三、下步努力方向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ascii="仿宋_GB2312" w:hAnsi="黑体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/>
          <w:bCs w:val="0"/>
          <w:sz w:val="32"/>
          <w:szCs w:val="32"/>
        </w:rPr>
        <w:t>（一）</w:t>
      </w:r>
      <w:r>
        <w:rPr>
          <w:rFonts w:hint="eastAsia" w:ascii="仿宋_GB2312" w:hAnsi="黑体" w:eastAsia="仿宋_GB2312" w:cs="黑体"/>
          <w:b/>
          <w:sz w:val="32"/>
          <w:szCs w:val="32"/>
        </w:rPr>
        <w:t>持续强化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政治</w:t>
      </w:r>
      <w:r>
        <w:rPr>
          <w:rFonts w:hint="eastAsia" w:ascii="仿宋_GB2312" w:hAnsi="黑体" w:eastAsia="仿宋_GB2312" w:cs="黑体"/>
          <w:b/>
          <w:sz w:val="32"/>
          <w:szCs w:val="32"/>
        </w:rPr>
        <w:t>担当，坚决做到“两个维护”，自觉坚持</w:t>
      </w:r>
      <w:r>
        <w:rPr>
          <w:rFonts w:hint="eastAsia" w:ascii="仿宋_GB2312" w:hAnsi="黑体" w:eastAsia="仿宋_GB2312" w:cs="仿宋_GB2312"/>
          <w:b/>
          <w:sz w:val="32"/>
          <w:szCs w:val="32"/>
          <w:lang w:val="zh-CN"/>
        </w:rPr>
        <w:t>“三个第一时间”、“两套规定动作”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“三个第一时间”，即：对习近平总书记最新重要论述重要讲话重要指示批示，第一时间学习领会；对党中央出台新的文件、作出新的重大决策部署，第一时间学习领会；对新颁布实施的重要党内法规，第一时间学习领会。在学习领会的基础上，深入思考如何结合巡察职能职责贯彻落实到位。“两套规定动作”，即：巡察机构领导班子在研究重大事项和重要工作时，首先学习领悟习近平总书记</w:t>
      </w:r>
      <w:r>
        <w:rPr>
          <w:rFonts w:hint="eastAsia" w:ascii="仿宋_GB2312" w:eastAsia="仿宋_GB2312"/>
          <w:bCs/>
          <w:sz w:val="32"/>
          <w:szCs w:val="32"/>
        </w:rPr>
        <w:t>重要论述重要指示批示精神，明确思路找准方向；现场巡察时，首先对照检查被巡察党组织学习贯彻习近平总书记</w:t>
      </w:r>
      <w:r>
        <w:rPr>
          <w:rFonts w:hint="eastAsia" w:ascii="仿宋_GB2312" w:hAnsi="Times New Roman" w:eastAsia="仿宋_GB2312"/>
          <w:bCs/>
          <w:sz w:val="32"/>
          <w:szCs w:val="32"/>
        </w:rPr>
        <w:t>重要讲话重要指示批示精神情况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ascii="仿宋_GB2312" w:hAnsi="黑体" w:eastAsia="仿宋_GB2312" w:cs="仿宋_GB2312"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sz w:val="32"/>
          <w:szCs w:val="32"/>
          <w:lang w:val="zh-CN"/>
        </w:rPr>
        <w:t>（二）持续加强党建工作方式方法的创新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ascii="仿宋_GB2312" w:hAnsi="黑体" w:eastAsia="仿宋_GB2312" w:cs="仿宋_GB2312"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sz w:val="32"/>
          <w:szCs w:val="32"/>
          <w:lang w:val="zh-CN"/>
        </w:rPr>
        <w:t>持续探索智慧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+党建，用信息化手段提升基层党组织组织力，推进“互联网+党建”向“智慧党建”优化升级，探索开展开放式主题党日、创意型组织生活，既形式多样，又氛围庄重，不断增强支部</w:t>
      </w: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组织生活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的吸引力和</w:t>
      </w: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凝聚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hint="eastAsia" w:ascii="仿宋_GB2312" w:hAnsi="黑体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b/>
          <w:sz w:val="32"/>
          <w:szCs w:val="32"/>
        </w:rPr>
        <w:t>（三）持续推进</w:t>
      </w:r>
      <w:r>
        <w:rPr>
          <w:rFonts w:hint="eastAsia" w:ascii="仿宋_GB2312" w:hAnsi="黑体" w:eastAsia="仿宋_GB2312" w:cs="仿宋_GB2312"/>
          <w:b/>
          <w:sz w:val="32"/>
          <w:szCs w:val="32"/>
          <w:lang w:eastAsia="zh-CN"/>
        </w:rPr>
        <w:t>党建引领巡察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工作高质量</w:t>
      </w:r>
      <w:r>
        <w:rPr>
          <w:rFonts w:hint="eastAsia" w:ascii="仿宋_GB2312" w:hAnsi="黑体" w:eastAsia="仿宋_GB2312" w:cs="仿宋_GB2312"/>
          <w:b/>
          <w:sz w:val="32"/>
          <w:szCs w:val="32"/>
          <w:lang w:eastAsia="zh-CN"/>
        </w:rPr>
        <w:t>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深入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开展好</w:t>
      </w:r>
      <w:r>
        <w:rPr>
          <w:rFonts w:hint="eastAsia" w:ascii="仿宋_GB2312" w:hAnsi="黑体" w:eastAsia="仿宋_GB2312"/>
          <w:sz w:val="32"/>
          <w:szCs w:val="32"/>
        </w:rPr>
        <w:t>创建“让党中央放心、让人民群众满意”模范机关、争创“五面红旗”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“双融双促”等活动；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推进巡察与基层治理相结合，着力</w:t>
      </w:r>
      <w:r>
        <w:rPr>
          <w:rFonts w:hint="eastAsia" w:ascii="仿宋_GB2312" w:hAnsi="Times New Roman" w:eastAsia="仿宋_GB2312"/>
          <w:sz w:val="32"/>
          <w:szCs w:val="32"/>
        </w:rPr>
        <w:t>推动解决嘎查村社区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群众</w:t>
      </w:r>
      <w:r>
        <w:rPr>
          <w:rFonts w:hint="eastAsia" w:ascii="仿宋_GB2312" w:hAnsi="Times New Roman" w:eastAsia="仿宋_GB2312"/>
          <w:sz w:val="32"/>
          <w:szCs w:val="32"/>
        </w:rPr>
        <w:t>“急难愁盼”问题；</w:t>
      </w:r>
      <w:r>
        <w:rPr>
          <w:rFonts w:hint="eastAsia" w:ascii="仿宋_GB2312" w:hAnsi="黑体" w:eastAsia="仿宋_GB2312"/>
          <w:sz w:val="32"/>
          <w:szCs w:val="32"/>
        </w:rPr>
        <w:t>创新形式和载体，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学习宣传贯彻好党的十九届六中全会精神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_GB2312" w:hAnsi="Times New Roman" w:eastAsia="仿宋_GB2312"/>
          <w:bCs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32"/>
                    <w:szCs w:val="32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A8FDA"/>
    <w:multiLevelType w:val="singleLevel"/>
    <w:tmpl w:val="828A8FDA"/>
    <w:lvl w:ilvl="0" w:tentative="0">
      <w:start w:val="1"/>
      <w:numFmt w:val="chineseCounting"/>
      <w:suff w:val="nothing"/>
      <w:lvlText w:val="（%1）"/>
      <w:lvlJc w:val="left"/>
      <w:pPr>
        <w:ind w:left="17"/>
      </w:pPr>
      <w:rPr>
        <w:rFonts w:hint="eastAsia"/>
        <w:b/>
        <w:bCs/>
      </w:rPr>
    </w:lvl>
  </w:abstractNum>
  <w:abstractNum w:abstractNumId="1">
    <w:nsid w:val="A20EA08D"/>
    <w:multiLevelType w:val="singleLevel"/>
    <w:tmpl w:val="A20EA08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FB1C4D"/>
    <w:rsid w:val="00055E49"/>
    <w:rsid w:val="00070AA3"/>
    <w:rsid w:val="00084445"/>
    <w:rsid w:val="000971DD"/>
    <w:rsid w:val="000A34E3"/>
    <w:rsid w:val="000B343F"/>
    <w:rsid w:val="000E2F4C"/>
    <w:rsid w:val="00104ABF"/>
    <w:rsid w:val="0012724F"/>
    <w:rsid w:val="001434C0"/>
    <w:rsid w:val="00146487"/>
    <w:rsid w:val="001913B5"/>
    <w:rsid w:val="001A470B"/>
    <w:rsid w:val="001E139F"/>
    <w:rsid w:val="001E3856"/>
    <w:rsid w:val="00221F11"/>
    <w:rsid w:val="0027517A"/>
    <w:rsid w:val="00295579"/>
    <w:rsid w:val="002C729D"/>
    <w:rsid w:val="002E3286"/>
    <w:rsid w:val="002E6B00"/>
    <w:rsid w:val="00323FD7"/>
    <w:rsid w:val="00333E58"/>
    <w:rsid w:val="00336E8B"/>
    <w:rsid w:val="003452F6"/>
    <w:rsid w:val="003C56E8"/>
    <w:rsid w:val="003D7F90"/>
    <w:rsid w:val="00422BEC"/>
    <w:rsid w:val="0042440D"/>
    <w:rsid w:val="0042662B"/>
    <w:rsid w:val="00454989"/>
    <w:rsid w:val="00461B5C"/>
    <w:rsid w:val="00470D7B"/>
    <w:rsid w:val="00494C2E"/>
    <w:rsid w:val="004A088C"/>
    <w:rsid w:val="004B764D"/>
    <w:rsid w:val="004E0F2A"/>
    <w:rsid w:val="005121CA"/>
    <w:rsid w:val="00517570"/>
    <w:rsid w:val="005252DF"/>
    <w:rsid w:val="00540C80"/>
    <w:rsid w:val="00557062"/>
    <w:rsid w:val="0056261D"/>
    <w:rsid w:val="005858E2"/>
    <w:rsid w:val="005A21D5"/>
    <w:rsid w:val="005B7526"/>
    <w:rsid w:val="005E3FF5"/>
    <w:rsid w:val="00617462"/>
    <w:rsid w:val="00641441"/>
    <w:rsid w:val="006668CF"/>
    <w:rsid w:val="006E072D"/>
    <w:rsid w:val="006E3D33"/>
    <w:rsid w:val="00703197"/>
    <w:rsid w:val="007061F1"/>
    <w:rsid w:val="00745871"/>
    <w:rsid w:val="00753A54"/>
    <w:rsid w:val="00776758"/>
    <w:rsid w:val="00777D81"/>
    <w:rsid w:val="00785C9C"/>
    <w:rsid w:val="0079362B"/>
    <w:rsid w:val="007A2FB8"/>
    <w:rsid w:val="007D23BF"/>
    <w:rsid w:val="00826F5D"/>
    <w:rsid w:val="008353DA"/>
    <w:rsid w:val="00855ABB"/>
    <w:rsid w:val="008563D3"/>
    <w:rsid w:val="00881461"/>
    <w:rsid w:val="0088656E"/>
    <w:rsid w:val="008A05CE"/>
    <w:rsid w:val="008C180F"/>
    <w:rsid w:val="008D239C"/>
    <w:rsid w:val="009071AE"/>
    <w:rsid w:val="0099701E"/>
    <w:rsid w:val="009C0FF3"/>
    <w:rsid w:val="009D2CAD"/>
    <w:rsid w:val="009D52D5"/>
    <w:rsid w:val="009E057F"/>
    <w:rsid w:val="00A014D0"/>
    <w:rsid w:val="00A0192F"/>
    <w:rsid w:val="00A03ADE"/>
    <w:rsid w:val="00A04B66"/>
    <w:rsid w:val="00A67F5B"/>
    <w:rsid w:val="00A871E1"/>
    <w:rsid w:val="00A97C5F"/>
    <w:rsid w:val="00AB48EF"/>
    <w:rsid w:val="00AE1822"/>
    <w:rsid w:val="00B40553"/>
    <w:rsid w:val="00B6567B"/>
    <w:rsid w:val="00B97887"/>
    <w:rsid w:val="00BB6DFA"/>
    <w:rsid w:val="00BD185F"/>
    <w:rsid w:val="00C51CEC"/>
    <w:rsid w:val="00C53584"/>
    <w:rsid w:val="00C719FB"/>
    <w:rsid w:val="00CC1904"/>
    <w:rsid w:val="00CE45B6"/>
    <w:rsid w:val="00D04AEE"/>
    <w:rsid w:val="00D110B7"/>
    <w:rsid w:val="00D142C0"/>
    <w:rsid w:val="00D17332"/>
    <w:rsid w:val="00D206A4"/>
    <w:rsid w:val="00D26A5B"/>
    <w:rsid w:val="00D57289"/>
    <w:rsid w:val="00D81A01"/>
    <w:rsid w:val="00D8276B"/>
    <w:rsid w:val="00DD1B80"/>
    <w:rsid w:val="00DD7AB9"/>
    <w:rsid w:val="00DE452F"/>
    <w:rsid w:val="00DF5FBE"/>
    <w:rsid w:val="00DF7B2E"/>
    <w:rsid w:val="00E066D7"/>
    <w:rsid w:val="00E07DE9"/>
    <w:rsid w:val="00ED2903"/>
    <w:rsid w:val="00ED5BBD"/>
    <w:rsid w:val="00EF7AFE"/>
    <w:rsid w:val="00F26A72"/>
    <w:rsid w:val="00F47541"/>
    <w:rsid w:val="00F66597"/>
    <w:rsid w:val="00FA1F1B"/>
    <w:rsid w:val="00FB38BC"/>
    <w:rsid w:val="00FB38C9"/>
    <w:rsid w:val="00FD03D4"/>
    <w:rsid w:val="00FF1E82"/>
    <w:rsid w:val="046A001B"/>
    <w:rsid w:val="049D3B67"/>
    <w:rsid w:val="06A22525"/>
    <w:rsid w:val="092E4A0B"/>
    <w:rsid w:val="0AF3003D"/>
    <w:rsid w:val="0B191FE1"/>
    <w:rsid w:val="0B1E247A"/>
    <w:rsid w:val="0C98622F"/>
    <w:rsid w:val="109B37BE"/>
    <w:rsid w:val="14177327"/>
    <w:rsid w:val="14712D2F"/>
    <w:rsid w:val="15652F1C"/>
    <w:rsid w:val="1820543E"/>
    <w:rsid w:val="1AB84DFF"/>
    <w:rsid w:val="1AEF1EF6"/>
    <w:rsid w:val="1BAE5776"/>
    <w:rsid w:val="1C8651B5"/>
    <w:rsid w:val="1D3C3AC6"/>
    <w:rsid w:val="1F0252FE"/>
    <w:rsid w:val="1F793A4D"/>
    <w:rsid w:val="206B5D5E"/>
    <w:rsid w:val="25C24D84"/>
    <w:rsid w:val="26123DA2"/>
    <w:rsid w:val="27363334"/>
    <w:rsid w:val="2D1A3C83"/>
    <w:rsid w:val="2D987E7C"/>
    <w:rsid w:val="2EE665E5"/>
    <w:rsid w:val="31B25CAD"/>
    <w:rsid w:val="336552CA"/>
    <w:rsid w:val="34CD6998"/>
    <w:rsid w:val="356E12D6"/>
    <w:rsid w:val="35AB7364"/>
    <w:rsid w:val="36062A6B"/>
    <w:rsid w:val="37C76CA5"/>
    <w:rsid w:val="37D41A02"/>
    <w:rsid w:val="384C451F"/>
    <w:rsid w:val="3C15487F"/>
    <w:rsid w:val="3CFA67CD"/>
    <w:rsid w:val="3D462E46"/>
    <w:rsid w:val="3FAA3112"/>
    <w:rsid w:val="3FCA58C6"/>
    <w:rsid w:val="466123C2"/>
    <w:rsid w:val="46864B55"/>
    <w:rsid w:val="46BD2CD2"/>
    <w:rsid w:val="474B0C7B"/>
    <w:rsid w:val="4AC7586D"/>
    <w:rsid w:val="4B086B08"/>
    <w:rsid w:val="4C413AF1"/>
    <w:rsid w:val="4D784BA5"/>
    <w:rsid w:val="4E662FA3"/>
    <w:rsid w:val="4FEB4D54"/>
    <w:rsid w:val="51D94236"/>
    <w:rsid w:val="534F55FA"/>
    <w:rsid w:val="53BA4A48"/>
    <w:rsid w:val="54C80E10"/>
    <w:rsid w:val="54F64AAA"/>
    <w:rsid w:val="55A43F47"/>
    <w:rsid w:val="56E46059"/>
    <w:rsid w:val="57177449"/>
    <w:rsid w:val="57FB1C4D"/>
    <w:rsid w:val="5ABC17C7"/>
    <w:rsid w:val="5AE37411"/>
    <w:rsid w:val="5B820288"/>
    <w:rsid w:val="5D430DC4"/>
    <w:rsid w:val="5E3F7232"/>
    <w:rsid w:val="5EB1676C"/>
    <w:rsid w:val="61E33ADD"/>
    <w:rsid w:val="641B54E6"/>
    <w:rsid w:val="654579C5"/>
    <w:rsid w:val="658F68C4"/>
    <w:rsid w:val="65A35D4F"/>
    <w:rsid w:val="66613369"/>
    <w:rsid w:val="67D87514"/>
    <w:rsid w:val="6D7005A7"/>
    <w:rsid w:val="6D7C2821"/>
    <w:rsid w:val="6E865295"/>
    <w:rsid w:val="6E9F40B1"/>
    <w:rsid w:val="70DD3FD9"/>
    <w:rsid w:val="72940588"/>
    <w:rsid w:val="73B27557"/>
    <w:rsid w:val="743E0D55"/>
    <w:rsid w:val="75A924F0"/>
    <w:rsid w:val="75B5135E"/>
    <w:rsid w:val="76780743"/>
    <w:rsid w:val="76A50E7A"/>
    <w:rsid w:val="773641EA"/>
    <w:rsid w:val="781F6205"/>
    <w:rsid w:val="783C109B"/>
    <w:rsid w:val="79424426"/>
    <w:rsid w:val="7CAD6D69"/>
    <w:rsid w:val="7CF20C20"/>
    <w:rsid w:val="7D361777"/>
    <w:rsid w:val="7E5A4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widowControl w:val="0"/>
      <w:adjustRightInd/>
      <w:snapToGrid/>
      <w:spacing w:after="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Theme="minorHAnsi" w:hAnsiTheme="minorHAnsi" w:eastAsiaTheme="minorEastAsia"/>
      <w:sz w:val="24"/>
      <w:szCs w:val="24"/>
    </w:r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05A26-3CDF-BD48-946A-D11A9C53D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550</Words>
  <Characters>3136</Characters>
  <Lines>26</Lines>
  <Paragraphs>7</Paragraphs>
  <TotalTime>25</TotalTime>
  <ScaleCrop>false</ScaleCrop>
  <LinksUpToDate>false</LinksUpToDate>
  <CharactersWithSpaces>3679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2020-12-20T03:22:00Z</dcterms:created>
  <dc:creator>Administrator</dc:creator>
  <cp:lastModifiedBy>Administrator</cp:lastModifiedBy>
  <cp:lastPrinted>2021-11-26T02:38:24Z</cp:lastPrinted>
  <dcterms:modified xsi:type="dcterms:W3CDTF">2021-11-26T02:41:45Z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59123219089149E5B1CE2FF95147430E</vt:lpwstr>
  </property>
</Properties>
</file>