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旗委编办2022年2月工作总结和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3月份工作计划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一、工作总结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一是启动</w:t>
      </w:r>
      <w:r>
        <w:rPr>
          <w:rFonts w:hint="eastAsia" w:ascii="仿宋_GB2312" w:hAnsi="仿宋_GB2312" w:eastAsia="仿宋_GB2312" w:cs="仿宋_GB2312"/>
          <w:sz w:val="32"/>
          <w:szCs w:val="32"/>
        </w:rPr>
        <w:t>2019年度事业单位法人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年度</w:t>
      </w:r>
      <w:r>
        <w:rPr>
          <w:rFonts w:hint="eastAsia" w:ascii="仿宋_GB2312" w:hAnsi="仿宋_GB2312" w:eastAsia="仿宋_GB2312" w:cs="仿宋_GB2312"/>
          <w:sz w:val="32"/>
          <w:szCs w:val="32"/>
        </w:rPr>
        <w:t>报告审核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工作，全旗各事业单位通过事业单位在线系统，提交法人年度报告，提交及审核工作全部通过互联网以“不见面”方式受理。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是做好机构编制日常管理。</w:t>
      </w:r>
      <w:r>
        <w:rPr>
          <w:rFonts w:hint="eastAsia" w:ascii="仿宋_GB2312" w:hAnsi="仿宋_GB2312" w:eastAsia="仿宋_GB2312" w:cs="仿宋_GB2312"/>
          <w:sz w:val="32"/>
          <w:szCs w:val="32"/>
        </w:rPr>
        <w:t>完成全旗事业单位公开招聘和人才引进上报计划的空编审核工作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；按照苏木乡镇改革、综合行政执法改革的编制调整和人员转隶情况，做好实名制系统的数据更新工作。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三是根据上级部门对于疫情防控工作的要求，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旗委编办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强化组织领导，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制定疫情防控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应急预案，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配合共驻共建社区进行值守、登记疫苗接种情况。同时对干部职工以及家属进行外出行程排查，并全程实时记录登记，做到“非必要不出市”，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严格落实单位、股室、个人“三方”责任，积极配合防疫相关工作，为疫情防控常态化工作奠定坚实基础。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工作计划</w:t>
      </w:r>
    </w:p>
    <w:p>
      <w:pPr>
        <w:pStyle w:val="2"/>
        <w:numPr>
          <w:numId w:val="0"/>
        </w:numPr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（一）做好中小学教职工编制测算工作。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按照自治区、通辽市有关中小学教职工编制动态管理、每三年重新测算核定的部署要求，为促进中小学教育均衡发展，进一步提高教育教学质量，做好全旗中小学教职工编制重新测算工作，为全旗教育编制资源合理配置使用提供保障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（二）进一步推进相对集中行政许可权改革工作。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按照“精简、统一、高效、便民”的原则，确定第二批行政审批事项按照“应进即进”原则划转至旗行政审批和政务服务局。进一步推进行政审批职能相对集中，实行审批与监管分离，提高行政审批质量和效率。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Times New Roman" w:eastAsia="楷体_GB2312" w:cs="Times New Roman"/>
          <w:b/>
          <w:bCs/>
          <w:sz w:val="32"/>
          <w:szCs w:val="32"/>
          <w:lang w:val="en-US" w:eastAsia="zh-CN"/>
        </w:rPr>
        <w:t>（三</w:t>
      </w:r>
      <w:bookmarkStart w:id="0" w:name="_GoBack"/>
      <w:bookmarkEnd w:id="0"/>
      <w:r>
        <w:rPr>
          <w:rFonts w:hint="eastAsia" w:ascii="楷体_GB2312" w:hAnsi="Times New Roman" w:eastAsia="楷体_GB2312" w:cs="Times New Roman"/>
          <w:b/>
          <w:bCs/>
          <w:sz w:val="32"/>
          <w:szCs w:val="32"/>
          <w:lang w:val="en-US" w:eastAsia="zh-CN"/>
        </w:rPr>
        <w:t>）持续抓好机构编制管理工作。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照《中国共产党机构编制条例》规定，抓好旗委编委会议定事项的贯彻落实，及时更新机构编制实名制系统各项数据。落实好调整编委工作规则和编办工作细则的具体措施；加强实名制管理，及时调整优化机构编制数据库，确保数据时效性，为下一步推进改革打好基础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/>
          <w:iCs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1B84F92"/>
    <w:multiLevelType w:val="singleLevel"/>
    <w:tmpl w:val="E1B84F92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hYjdkM2ZmNzYyYWEyOTZkZmRmMmExOTNhNGEzYzYifQ=="/>
  </w:docVars>
  <w:rsids>
    <w:rsidRoot w:val="7FC12E0C"/>
    <w:rsid w:val="7FC12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2022-05-12T01:05:00Z</dcterms:created>
  <dc:creator>lenovo</dc:creator>
  <cp:lastModifiedBy>lenovo</cp:lastModifiedBy>
  <dcterms:modified xsi:type="dcterms:W3CDTF">2022-05-12T01:11:51Z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691A771F1AAD44749E87DDC4C74FAD2D</vt:lpwstr>
  </property>
</Properties>
</file>