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述  职  报  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旗委编办支部委员会书记 高雪松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按照党组织书记抓党建工作要求，结合本年度工作情况，就编办党支部工作报告如下：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一、履职情况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认真履行“一岗双责”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着力抓好支部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党风廉政建设和反腐败工作，将纪律约束贯穿于机构编制管理全过程，坚持用制度管人管事，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党支部书记第一责任人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责任；坚持开展经常性警示教育，筑牢拒腐防变的思想防线，组织好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“清风干部”评选活动，更好营造风清气正的机关工作氛围。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（二）扎实有序推进学习教育活动。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自党史学习教育活动开展以来，我办认真贯彻落实旗委安排部署，通过召开会议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，专题学习贯彻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习近平总书记在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党史学习教育动员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大会上的重要讲话精神，对党史学习教育进行动员部署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压紧压实责任，成立了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编办党史学习教育领导小组，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细化具体落实措施，推动党史学习教育活动有序开展。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加强对意识形态工作的领导。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深刻认识意识形态工作的极端重要性，坚持党对意识形态工作的领导，按要求召开专题会议研究部署意识形态工作，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开展意识形态专题学习教育；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建立健全意识形态工作制度和舆情应急处置预案，严格微信工作群管理，严格信息发布审查机制，坚持正确舆论导向，规范党员干部网络行为和言行，营造弘扬主旋律、传播正能量的良好氛围。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（四）深化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“不忘初心、牢记使命”主题教育常态化制度化。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把学习教育作为一项基础性、根本性任务扎实推进，深入学习“两书一章”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习近平总书记系列重要讲话、中国共产党机构编制工作条例等篇目，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开展“学党史办实事”主题志愿服务活动，通过“六联六建”平台，在包联社区开展义务清扫、张贴疫情防控宣传标语等活动，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先后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走访慰问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老哈河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社区困难群众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。为他们送去了米、油等慰问品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为群众解决实际困难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（五）着力保障基本民生需求办实事。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结合当前重点改革任务，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完成了深化事业单位、相对集中行政许可权等专项改革，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优化事业单位布局，保障和改善民生，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涉改事业单位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按照优化布局、合理设置的原则，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精减84个事业单位，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减率达到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42%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。为了进一步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盘活使用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编制资源，在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事业编制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总量内共调剂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，用于教育、卫生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医疗、公共文化、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食品安全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重点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民生领域及新增职能的事业单位，通过优化资源配置，进一步提高了编制资源使用效益。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在幼儿教育方面提供编制保障。为进一步加强幼儿园管理，合理配置编制资源，推动奈曼旗学前教育健康发展，用于教育等民生领域事业发展。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（六）进一步提升党组织规范化建设水平。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组织党员积极参加党支部开展的集中学习，认真做好学习笔记、积极参加理论测试等活动；按照党员管理要求，及时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调整理顺党员组织关系，根据工作调整本年度转出党员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1名；规范发展党员工作，本年度转正党员1名、入党积极分子3名，提交入党申请1名；按月及时足额做好党费收缴工作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（七）坚决落实防控措施，让党旗在防控一线高高飘扬。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疫情防控工作安排，旗委编办全体党员干部充分发挥带头作用，开展疫情防控工作，在大镇老哈河社区瀚海玉苑小区设立值班点，与社区、物业等工作人员密切配合，认真做好重点人员排查管理、出入人员登记和体温检测等工作，特别是对未接种新冠病毒疫苗的人员积极引导，值班值守期间同志们坚决落实精准排查、严格管控、日结日报的工作要求，展现了共产党员不怕困难、甘于奉献的精神风貌，做到让党旗在抗疫一线高高飘扬，体现了党员干部敬业奉献、真情为民的担当精神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（八）狠抓巡察问题整改，制度体系建设更加健全。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照旗委巡察组反馈的6个方面12个突出问题，将其细化为23项具体问题，并逐一制定了有针对性的整改措施，现已全部完成整改落实，修订完善机关考勤、财务管理、公务支出、意识形态、党风廉政、机关党建等方面的制度措施，形成了更加严格有效的制度约束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一是政治理论学习不够深入。今年以来，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编办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组织支部党员集中学习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专题组织生活会，但在学习态度上不够认真，被动学习多、主动学习少，缺乏学习的主动性与积极性，存在着被动、应付思想。还有就是理论联系实际不够，学习的目的虽然明确，但实际学习时导致学习归学习，理论和实际相脱节，没有很好把理论与实际工作相联系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支部活动内容比较单一</w:t>
      </w:r>
      <w:r>
        <w:rPr>
          <w:rFonts w:hint="eastAsia" w:ascii="仿宋_GB2312" w:hAnsi="仿宋_GB2312" w:eastAsia="仿宋_GB2312" w:cs="仿宋_GB2312"/>
          <w:sz w:val="32"/>
          <w:szCs w:val="32"/>
        </w:rPr>
        <w:t>。虽然能够按时召开“三会一课”，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通过“支部主题党日”开展活动，但活动形式相对单一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多数以组织学习为主，内容和形式上创新不足，一定程度上影响党员参与积极性，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没有充分发挥“三会一课”作用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三是开展学习教育效果有待提高。当前支部学习主要以学习强国、集中学习为主，内容上主要以文件、政策为主，与主责主业务结合度有待提高。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四是对党员干部的教育管理有缺失。对党员干部的思想教育工作抓得不紧，对党员干部的思想状况沟通交流少，了解不深入，党内激励关怀帮扶不够。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产生问题的原因主要是：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是</w:t>
      </w:r>
      <w:r>
        <w:rPr>
          <w:rFonts w:hint="eastAsia" w:ascii="仿宋_GB2312" w:hAnsi="仿宋_GB2312" w:eastAsia="仿宋_GB2312" w:cs="仿宋_GB2312"/>
          <w:sz w:val="32"/>
          <w:szCs w:val="40"/>
        </w:rPr>
        <w:t>存在“重支部建设、轻党员管理”的倾向，支部对党员不够面面俱到，没有最大化的发掘党员的力量。使党支部凝聚力不强，部分党员在思想、行动上放任自流，逐渐淡化了党员意识，党员对党支部的依赖归属感、信任感不是很强烈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是</w:t>
      </w:r>
      <w:r>
        <w:rPr>
          <w:rFonts w:hint="eastAsia" w:ascii="仿宋_GB2312" w:hAnsi="仿宋_GB2312" w:eastAsia="仿宋_GB2312" w:cs="仿宋_GB2312"/>
          <w:sz w:val="32"/>
          <w:szCs w:val="40"/>
        </w:rPr>
        <w:t>在工作中缺乏“实”的能力，还存在消极应付思想，闯劲和干劲不足，在遇到难题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不积极解决</w:t>
      </w:r>
      <w:r>
        <w:rPr>
          <w:rFonts w:hint="eastAsia" w:ascii="仿宋_GB2312" w:hAnsi="仿宋_GB2312" w:eastAsia="仿宋_GB2312" w:cs="仿宋_GB2312"/>
          <w:sz w:val="32"/>
          <w:szCs w:val="40"/>
        </w:rPr>
        <w:t>矛盾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在工作中没有把“实”作为一种责任去承担，作为一种能力去提升，缺乏抓好党建工作的积极性、主动性。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是</w:t>
      </w:r>
      <w:r>
        <w:rPr>
          <w:rFonts w:hint="eastAsia" w:ascii="仿宋_GB2312" w:hAnsi="仿宋_GB2312" w:eastAsia="仿宋_GB2312" w:cs="仿宋_GB2312"/>
          <w:sz w:val="32"/>
          <w:szCs w:val="40"/>
        </w:rPr>
        <w:t>工作创新力度不够，在学习教育常态化制度化活动中，活动载体不够丰富，没有切实结合实际，开展形式多样、具有特色的服务活动。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是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对加强支部党员培训教育工作不够重视，缺乏系统的学习和培训，对围绕中心工作的开展思路不宽、方法不多，从而影响了党建工作和其他工作的相互促进共同发展。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40"/>
        </w:rPr>
        <w:t>下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40"/>
        </w:rPr>
        <w:t>步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按照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“组织工作提升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40"/>
        </w:rPr>
        <w:t>相关工作要求，党支部针对上述存在的问题，着力抓好整改，进一步加强党建工作，坚持习近平新时代中国特色社会主义思想为指导，坚决贯彻党的十九届五中全会精神，全面落实新时代党的建设总体要求。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一是严格落实党建工作责任制。牢固树立党建“第一责任人”意识，落实主体责任，严格追责问效，制定和完善党支部工作制度，层层传导压力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要时刻树立“为民”“有为”的思想，每季度至少一次开展走访调研，倾听民情民意；每月开展一次谈心谈话，真正做到查找问题，整改问题。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二是加强党的思想作风建设。积极开展“不忘初心、牢记使命”主题教育，通过组织党员集中学习业务知识、学习先进人物事迹、观看廉政纪录片、讲演微型党课等学习形式，进一步提升党员的思想意识。坚定理想信念，加强党性修养，把落实支部工作责任制作为最大的责任。严肃党内政治生活，强化教育培训力度，坚持落实“三会一课”、支部主题党日等党内生活制度，充分发挥基层党支部的思想政治工作优势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三是发挥党员先锋模范作用。按照党员发展要求，积极慎重做好发展党员工作，引领支部党员充分发挥党员先锋模范作用，激发内在活力，努力为群众办实事、办好事。继续深入开展党员示范岗、党员责任区活动，在深入动员、广泛发动的基础上，结合工作实际制定实施方案，组织开展形式多样的党员活动，丰富活动载体，促使每个党员在岗位工作、学习和生活中，真正起到先锋模范作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一步工作中，要进一步创新支部活动载体，通过交流学习、实地调研等多种方式，进一步提高学习效果；在学习内容上进一步融合主责主业，将党的民族政策、中华民族共同体意识、机构编制工作等内容，更好提高党员干部政治能力、业务能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jdkM2ZmNzYyYWEyOTZkZmRmMmExOTNhNGEzYzYifQ=="/>
  </w:docVars>
  <w:rsids>
    <w:rsidRoot w:val="59682060"/>
    <w:rsid w:val="02D77F36"/>
    <w:rsid w:val="07563E19"/>
    <w:rsid w:val="28F75C0F"/>
    <w:rsid w:val="40144FC2"/>
    <w:rsid w:val="47DF55A2"/>
    <w:rsid w:val="4DB768F8"/>
    <w:rsid w:val="59682060"/>
    <w:rsid w:val="5ACD5E4F"/>
    <w:rsid w:val="676848EF"/>
    <w:rsid w:val="6CA23A3D"/>
    <w:rsid w:val="7A2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2020-12-18T02:06:00Z</dcterms:created>
  <dc:creator>admin</dc:creator>
  <cp:lastModifiedBy>lenovo</cp:lastModifiedBy>
  <dcterms:modified xsi:type="dcterms:W3CDTF">2022-05-09T02:56:13Z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C18E09FC381F4BA5AE4A2CE8DCFBA137</vt:lpwstr>
  </property>
</Properties>
</file>