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pPr>
      <w:bookmarkStart w:id="1" w:name="_GoBack"/>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lang w:eastAsia="zh-CN"/>
        </w:rPr>
        <w:t>奈曼旗医疗机构感控</w:t>
      </w:r>
      <w:r>
        <w:rPr>
          <w:rFonts w:hint="eastAsia" w:ascii="方正小标宋简体" w:hAnsi="方正小标宋简体" w:eastAsia="方正小标宋简体" w:cs="方正小标宋简体"/>
          <w:b w:val="0"/>
          <w:bCs w:val="0"/>
          <w:i w:val="0"/>
          <w:iCs w:val="0"/>
          <w:caps w:val="0"/>
          <w:color w:val="000000"/>
          <w:spacing w:val="0"/>
          <w:sz w:val="44"/>
          <w:szCs w:val="44"/>
          <w:shd w:val="clear" w:fill="FFFFFF"/>
        </w:rPr>
        <w:t>培训方案</w:t>
      </w:r>
    </w:p>
    <w:bookmarkEnd w:id="1"/>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kern w:val="0"/>
          <w:sz w:val="32"/>
          <w:szCs w:val="32"/>
        </w:rPr>
      </w:pPr>
      <w:bookmarkStart w:id="0" w:name="_Hlk80107328"/>
      <w:r>
        <w:rPr>
          <w:rFonts w:hint="eastAsia" w:ascii="仿宋_GB2312" w:hAnsi="仿宋_GB2312" w:eastAsia="仿宋_GB2312" w:cs="仿宋_GB2312"/>
          <w:color w:val="000000"/>
          <w:kern w:val="0"/>
          <w:sz w:val="32"/>
          <w:szCs w:val="32"/>
          <w:lang w:eastAsia="zh-CN"/>
        </w:rPr>
        <w:t>根据上级工作安排，</w:t>
      </w:r>
      <w:r>
        <w:rPr>
          <w:rFonts w:hint="eastAsia" w:ascii="仿宋_GB2312" w:hAnsi="仿宋_GB2312" w:eastAsia="仿宋_GB2312" w:cs="仿宋_GB2312"/>
          <w:b w:val="0"/>
          <w:bCs w:val="0"/>
          <w:color w:val="000000"/>
          <w:kern w:val="0"/>
          <w:sz w:val="32"/>
          <w:szCs w:val="32"/>
        </w:rPr>
        <w:t>为加强</w:t>
      </w:r>
      <w:r>
        <w:rPr>
          <w:rFonts w:hint="eastAsia" w:ascii="仿宋_GB2312" w:hAnsi="仿宋_GB2312" w:eastAsia="仿宋_GB2312" w:cs="仿宋_GB2312"/>
          <w:b w:val="0"/>
          <w:bCs w:val="0"/>
          <w:color w:val="000000"/>
          <w:kern w:val="0"/>
          <w:sz w:val="32"/>
          <w:szCs w:val="32"/>
          <w:lang w:eastAsia="zh-CN"/>
        </w:rPr>
        <w:t>春节及冬奥会期间</w:t>
      </w:r>
      <w:r>
        <w:rPr>
          <w:rFonts w:hint="eastAsia" w:ascii="仿宋_GB2312" w:hAnsi="仿宋_GB2312" w:eastAsia="仿宋_GB2312" w:cs="仿宋_GB2312"/>
          <w:b w:val="0"/>
          <w:bCs w:val="0"/>
          <w:i w:val="0"/>
          <w:iCs w:val="0"/>
          <w:caps w:val="0"/>
          <w:color w:val="000000"/>
          <w:spacing w:val="0"/>
          <w:sz w:val="32"/>
          <w:szCs w:val="32"/>
          <w:shd w:val="clear" w:fill="FFFFFF"/>
        </w:rPr>
        <w:t>新冠病毒感染预防与控制</w:t>
      </w:r>
      <w:r>
        <w:rPr>
          <w:rFonts w:hint="eastAsia" w:ascii="仿宋_GB2312" w:hAnsi="仿宋_GB2312" w:eastAsia="仿宋_GB2312" w:cs="仿宋_GB2312"/>
          <w:b w:val="0"/>
          <w:bCs w:val="0"/>
          <w:color w:val="000000"/>
          <w:kern w:val="0"/>
          <w:sz w:val="32"/>
          <w:szCs w:val="32"/>
          <w:lang w:eastAsia="zh-CN"/>
        </w:rPr>
        <w:t>工作</w:t>
      </w:r>
      <w:r>
        <w:rPr>
          <w:rFonts w:hint="eastAsia" w:ascii="仿宋_GB2312" w:hAnsi="仿宋_GB2312" w:eastAsia="仿宋_GB2312" w:cs="仿宋_GB2312"/>
          <w:color w:val="000000"/>
          <w:kern w:val="0"/>
          <w:sz w:val="32"/>
          <w:szCs w:val="32"/>
        </w:rPr>
        <w:t>，有效应对新冠肺炎等传染病</w:t>
      </w:r>
      <w:bookmarkEnd w:id="0"/>
      <w:r>
        <w:rPr>
          <w:rFonts w:hint="eastAsia" w:ascii="仿宋_GB2312" w:hAnsi="仿宋_GB2312" w:eastAsia="仿宋_GB2312" w:cs="仿宋_GB2312"/>
          <w:color w:val="000000"/>
          <w:kern w:val="0"/>
          <w:sz w:val="32"/>
          <w:szCs w:val="32"/>
        </w:rPr>
        <w:t>，按照“科学防控、规范管理、突出重点、强化落实”原则，依据《</w:t>
      </w:r>
      <w:r>
        <w:rPr>
          <w:rFonts w:hint="eastAsia" w:ascii="仿宋_GB2312" w:hAnsi="仿宋_GB2312" w:eastAsia="仿宋_GB2312" w:cs="仿宋_GB2312"/>
          <w:sz w:val="32"/>
          <w:szCs w:val="32"/>
        </w:rPr>
        <w:t>关于进一步加强新型冠状病毒肺炎救治定点医院院内感染预防与控制工作的通知</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联防联控机制综发〔2021〕78号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关于进一步完善医疗机构感染预防与控制工作机制的通知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联防联控机制医疗发〔2021〕71号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kern w:val="0"/>
          <w:sz w:val="32"/>
          <w:szCs w:val="32"/>
        </w:rPr>
        <w:t>《医院感染管理专业人员培训指南》（WS/T 525—2016），制定本培训计划。</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i w:val="0"/>
          <w:iCs w:val="0"/>
          <w:caps w:val="0"/>
          <w:color w:val="000000"/>
          <w:spacing w:val="0"/>
          <w:sz w:val="32"/>
          <w:szCs w:val="32"/>
          <w:shd w:val="clear" w:fill="FFFFFF"/>
        </w:rPr>
        <w:t>一、培训目标</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color w:val="333333"/>
          <w:spacing w:val="0"/>
          <w:sz w:val="32"/>
          <w:szCs w:val="32"/>
          <w:shd w:val="clear" w:fill="FFFFFF"/>
        </w:rPr>
        <w:t>通过开展医疗机构全员培训，使各级各类医疗机构工作人员掌握基本的感染防控知识，重点部门重点岗位的人员有针对性地接受培训；同时，进一步完善医疗机构感染防控流程,查找短板弱项，及时采取措施。在做好常态化医疗工作的同时，落实各项感染防控措施，最大限度避免发生零散性、聚集性疫情。</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val="0"/>
          <w:i w:val="0"/>
          <w:iCs w:val="0"/>
          <w:caps w:val="0"/>
          <w:color w:val="000000"/>
          <w:spacing w:val="0"/>
          <w:sz w:val="32"/>
          <w:szCs w:val="32"/>
          <w:shd w:val="clear" w:fill="FFFFFF"/>
        </w:rPr>
      </w:pPr>
      <w:r>
        <w:rPr>
          <w:rFonts w:hint="eastAsia" w:ascii="黑体" w:hAnsi="黑体" w:eastAsia="黑体" w:cs="黑体"/>
          <w:b w:val="0"/>
          <w:bCs w:val="0"/>
          <w:i w:val="0"/>
          <w:iCs w:val="0"/>
          <w:caps w:val="0"/>
          <w:color w:val="000000"/>
          <w:spacing w:val="0"/>
          <w:sz w:val="32"/>
          <w:szCs w:val="32"/>
          <w:shd w:val="clear" w:fill="FFFFFF"/>
        </w:rPr>
        <w:t>二、培训对象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院感管理专职人员及感控小组成员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lang w:val="en-US" w:eastAsia="zh-CN"/>
        </w:rPr>
        <w:t>医护、医技人员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（三）护理员、工勤保洁人员等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textAlignment w:val="auto"/>
        <w:rPr>
          <w:rFonts w:hint="eastAsia" w:ascii="黑体" w:hAnsi="黑体" w:eastAsia="黑体" w:cs="黑体"/>
          <w:b w:val="0"/>
          <w:bCs w:val="0"/>
          <w:i w:val="0"/>
          <w:iCs w:val="0"/>
          <w:caps w:val="0"/>
          <w:color w:val="000000"/>
          <w:spacing w:val="0"/>
          <w:sz w:val="32"/>
          <w:szCs w:val="32"/>
          <w:shd w:val="clear" w:fill="FFFFFF"/>
          <w:lang w:eastAsia="zh-CN"/>
        </w:rPr>
      </w:pPr>
      <w:r>
        <w:rPr>
          <w:rFonts w:hint="eastAsia" w:ascii="黑体" w:hAnsi="黑体" w:eastAsia="黑体" w:cs="黑体"/>
          <w:b w:val="0"/>
          <w:bCs w:val="0"/>
          <w:i w:val="0"/>
          <w:iCs w:val="0"/>
          <w:caps w:val="0"/>
          <w:color w:val="000000"/>
          <w:spacing w:val="0"/>
          <w:sz w:val="32"/>
          <w:szCs w:val="32"/>
          <w:shd w:val="clear" w:fill="FFFFFF"/>
          <w:lang w:eastAsia="zh-CN"/>
        </w:rPr>
        <w:t>三、培训时间</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i w:val="0"/>
          <w:iCs w:val="0"/>
          <w:caps w:val="0"/>
          <w:color w:val="000000"/>
          <w:spacing w:val="0"/>
          <w:sz w:val="32"/>
          <w:szCs w:val="32"/>
          <w:shd w:val="clear" w:fill="FFFFFF"/>
          <w:lang w:val="en-US" w:eastAsia="zh-CN"/>
        </w:rPr>
        <w:t>2022年1月20日-2022年3月30日，其他时间按本单位年度计划开展培训。</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0" w:firstLineChars="200"/>
        <w:textAlignment w:val="auto"/>
        <w:outlineLvl w:val="0"/>
        <w:rPr>
          <w:rFonts w:hint="eastAsia" w:ascii="黑体" w:hAnsi="黑体" w:eastAsia="黑体" w:cs="黑体"/>
          <w:b w:val="0"/>
          <w:bCs w:val="0"/>
          <w:i w:val="0"/>
          <w:iCs w:val="0"/>
          <w:caps w:val="0"/>
          <w:color w:val="000000"/>
          <w:spacing w:val="0"/>
          <w:sz w:val="32"/>
          <w:szCs w:val="32"/>
          <w:shd w:val="clear" w:fill="FFFFFF"/>
        </w:rPr>
      </w:pPr>
      <w:r>
        <w:rPr>
          <w:rFonts w:hint="eastAsia" w:ascii="黑体" w:hAnsi="黑体" w:eastAsia="黑体" w:cs="黑体"/>
          <w:b w:val="0"/>
          <w:bCs w:val="0"/>
          <w:i w:val="0"/>
          <w:iCs w:val="0"/>
          <w:caps w:val="0"/>
          <w:color w:val="000000"/>
          <w:spacing w:val="0"/>
          <w:sz w:val="32"/>
          <w:szCs w:val="32"/>
          <w:shd w:val="clear" w:fill="FFFFFF"/>
          <w:lang w:eastAsia="zh-CN"/>
        </w:rPr>
        <w:t>四、</w:t>
      </w:r>
      <w:r>
        <w:rPr>
          <w:rFonts w:hint="eastAsia" w:ascii="黑体" w:hAnsi="黑体" w:eastAsia="黑体" w:cs="黑体"/>
          <w:b w:val="0"/>
          <w:bCs w:val="0"/>
          <w:i w:val="0"/>
          <w:iCs w:val="0"/>
          <w:caps w:val="0"/>
          <w:color w:val="000000"/>
          <w:spacing w:val="0"/>
          <w:sz w:val="32"/>
          <w:szCs w:val="32"/>
          <w:shd w:val="clear" w:fill="FFFFFF"/>
        </w:rPr>
        <w:t>培训内容</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（一）定点医疗机构及后备定点医疗机构</w:t>
      </w:r>
    </w:p>
    <w:p>
      <w:pPr>
        <w:keepNext w:val="0"/>
        <w:keepLines w:val="0"/>
        <w:widowControl/>
        <w:suppressLineNumbers w:val="0"/>
        <w:ind w:firstLine="482" w:firstLineChars="200"/>
        <w:jc w:val="left"/>
      </w:pPr>
      <w:r>
        <w:rPr>
          <w:rStyle w:val="8"/>
          <w:rFonts w:hint="eastAsia" w:ascii="宋体" w:hAnsi="宋体" w:eastAsia="宋体" w:cs="宋体"/>
          <w:kern w:val="0"/>
          <w:sz w:val="24"/>
          <w:szCs w:val="24"/>
          <w:lang w:val="en-US" w:eastAsia="zh-CN" w:bidi="ar"/>
        </w:rPr>
        <w:t>1、感染防控专（兼）职人员培训大纲</w:t>
      </w:r>
    </w:p>
    <w:tbl>
      <w:tblPr>
        <w:tblStyle w:val="6"/>
        <w:tblW w:w="9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79"/>
        <w:gridCol w:w="4994"/>
        <w:gridCol w:w="1659"/>
        <w:gridCol w:w="14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blHeader/>
        </w:trPr>
        <w:tc>
          <w:tcPr>
            <w:tcW w:w="1579"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333333"/>
                <w:spacing w:val="8"/>
                <w:sz w:val="18"/>
                <w:szCs w:val="18"/>
              </w:rPr>
              <w:t>课程设置</w:t>
            </w:r>
          </w:p>
        </w:tc>
        <w:tc>
          <w:tcPr>
            <w:tcW w:w="4994"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333333"/>
                <w:spacing w:val="8"/>
                <w:sz w:val="18"/>
                <w:szCs w:val="18"/>
              </w:rPr>
              <w:t>培训内容</w:t>
            </w:r>
          </w:p>
        </w:tc>
        <w:tc>
          <w:tcPr>
            <w:tcW w:w="1659"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333333"/>
                <w:spacing w:val="8"/>
                <w:sz w:val="18"/>
                <w:szCs w:val="18"/>
              </w:rPr>
              <w:t>课程要求</w:t>
            </w:r>
          </w:p>
        </w:tc>
        <w:tc>
          <w:tcPr>
            <w:tcW w:w="141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333333"/>
                <w:spacing w:val="8"/>
                <w:sz w:val="18"/>
                <w:szCs w:val="18"/>
              </w:rPr>
              <w:t>教学方式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7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rPr>
                <w:rFonts w:hint="eastAsia" w:eastAsia="宋体"/>
                <w:lang w:eastAsia="zh-CN"/>
              </w:rPr>
            </w:pPr>
            <w:r>
              <w:rPr>
                <w:rFonts w:hint="eastAsia" w:ascii="宋体" w:hAnsi="宋体" w:eastAsia="宋体" w:cs="宋体"/>
                <w:i w:val="0"/>
                <w:iCs w:val="0"/>
                <w:caps w:val="0"/>
                <w:color w:val="333333"/>
                <w:spacing w:val="8"/>
                <w:sz w:val="18"/>
                <w:szCs w:val="18"/>
              </w:rPr>
              <w:t>法律法规</w:t>
            </w:r>
            <w:r>
              <w:rPr>
                <w:rFonts w:hint="eastAsia" w:ascii="宋体" w:hAnsi="宋体" w:eastAsia="宋体" w:cs="宋体"/>
                <w:i w:val="0"/>
                <w:iCs w:val="0"/>
                <w:caps w:val="0"/>
                <w:color w:val="333333"/>
                <w:spacing w:val="8"/>
                <w:sz w:val="18"/>
                <w:szCs w:val="18"/>
                <w:lang w:eastAsia="zh-CN"/>
              </w:rPr>
              <w:t>及相关文件</w:t>
            </w:r>
          </w:p>
        </w:tc>
        <w:tc>
          <w:tcPr>
            <w:tcW w:w="499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default" w:ascii="微软雅黑" w:hAnsi="微软雅黑" w:eastAsia="微软雅黑" w:cs="微软雅黑"/>
                <w:i w:val="0"/>
                <w:iCs w:val="0"/>
                <w:caps w:val="0"/>
                <w:color w:val="333333"/>
                <w:spacing w:val="8"/>
                <w:sz w:val="25"/>
                <w:szCs w:val="25"/>
                <w:lang w:val="en-US"/>
              </w:rPr>
            </w:pPr>
            <w:r>
              <w:rPr>
                <w:rFonts w:hint="eastAsia" w:ascii="宋体" w:hAnsi="宋体" w:eastAsia="宋体" w:cs="宋体"/>
                <w:i w:val="0"/>
                <w:iCs w:val="0"/>
                <w:caps w:val="0"/>
                <w:color w:val="333333"/>
                <w:spacing w:val="8"/>
                <w:kern w:val="0"/>
                <w:sz w:val="18"/>
                <w:szCs w:val="18"/>
                <w:lang w:val="en-US" w:eastAsia="zh-CN" w:bidi="ar"/>
              </w:rPr>
              <w:t>1.《中华人民共和国传染病防治法》及其实施细则2.《医疗废物管理条例》及相关配套文件3.《医院感染管理办法》4.《消毒管理办法》5. 《WS/T311医院隔离技术规范》6.《传染病预检分诊管理办法》7.《WS/T367医疗机构消毒技术规范》8.《WS/T511经空气传播疾病医院感染预防控制规范》9.《医疗机构内新型冠状病毒感染预防与控制技术指南（第三版）》10.</w:t>
            </w:r>
            <w:r>
              <w:rPr>
                <w:rFonts w:hint="eastAsia" w:asciiTheme="minorEastAsia" w:hAnsiTheme="minorEastAsia" w:eastAsiaTheme="minorEastAsia" w:cstheme="minorEastAsia"/>
                <w:color w:val="000000"/>
                <w:kern w:val="0"/>
                <w:sz w:val="18"/>
                <w:szCs w:val="18"/>
              </w:rPr>
              <w:t>《</w:t>
            </w:r>
            <w:r>
              <w:rPr>
                <w:rFonts w:hint="eastAsia" w:asciiTheme="minorEastAsia" w:hAnsiTheme="minorEastAsia" w:eastAsiaTheme="minorEastAsia" w:cstheme="minorEastAsia"/>
                <w:sz w:val="18"/>
                <w:szCs w:val="18"/>
              </w:rPr>
              <w:t>关于进一步加强新型冠状病毒肺炎救治定点医院院内感染预防与控制工作的通知</w:t>
            </w:r>
            <w:r>
              <w:rPr>
                <w:rFonts w:hint="eastAsia" w:asciiTheme="minorEastAsia" w:hAnsiTheme="minorEastAsia" w:eastAsiaTheme="minorEastAsia" w:cstheme="minorEastAsia"/>
                <w:color w:val="000000"/>
                <w:kern w:val="0"/>
                <w:sz w:val="18"/>
                <w:szCs w:val="18"/>
              </w:rPr>
              <w:t>》</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联防联控机制综发〔2021〕78号</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lang w:val="en-US" w:eastAsia="zh-CN"/>
              </w:rPr>
              <w:t>11.</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关于进一步完善医疗机构感染预防与控制工作机制的通知</w:t>
            </w:r>
            <w:r>
              <w:rPr>
                <w:rFonts w:hint="eastAsia" w:asciiTheme="minorEastAsia" w:hAnsiTheme="minorEastAsia" w:eastAsiaTheme="minorEastAsia" w:cstheme="minorEastAsia"/>
                <w:sz w:val="18"/>
                <w:szCs w:val="18"/>
                <w:lang w:eastAsia="zh-CN"/>
              </w:rPr>
              <w:t>》（</w:t>
            </w:r>
            <w:r>
              <w:rPr>
                <w:rFonts w:hint="eastAsia" w:asciiTheme="minorEastAsia" w:hAnsiTheme="minorEastAsia" w:eastAsiaTheme="minorEastAsia" w:cstheme="minorEastAsia"/>
                <w:sz w:val="18"/>
                <w:szCs w:val="18"/>
              </w:rPr>
              <w:t>联防联控机制医疗发〔2021〕71号</w:t>
            </w:r>
            <w:r>
              <w:rPr>
                <w:rFonts w:hint="eastAsia" w:asciiTheme="minorEastAsia" w:hAnsiTheme="minorEastAsia" w:eastAsiaTheme="minorEastAsia" w:cstheme="minorEastAsia"/>
                <w:sz w:val="18"/>
                <w:szCs w:val="18"/>
                <w:lang w:eastAsia="zh-CN"/>
              </w:rPr>
              <w:t>）</w:t>
            </w:r>
          </w:p>
        </w:tc>
        <w:tc>
          <w:tcPr>
            <w:tcW w:w="16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熟悉常用的法律法规的一般要求</w:t>
            </w:r>
          </w:p>
        </w:tc>
        <w:tc>
          <w:tcPr>
            <w:tcW w:w="141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集中教授、自学、网络教学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7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333333"/>
                <w:spacing w:val="8"/>
                <w:sz w:val="18"/>
                <w:szCs w:val="18"/>
              </w:rPr>
              <w:t>基础理论与基本知识</w:t>
            </w:r>
          </w:p>
        </w:tc>
        <w:tc>
          <w:tcPr>
            <w:tcW w:w="499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1.医院感染管理的组织架构2.医院重点部门医院感染管理3.医院感染的概念及其分类4.医院感染管理核心制度5.医院感染的判定与防治措施6.清洁、消毒与灭菌的概念7.手卫生管理8.医疗废物管理与污水管理9.《标准预防与隔离技术运用》10.《新型冠状病毒肺炎常态化疫情防控医疗器械及环境物体表面清洁消毒》11. 《重点部门、重点环节的医院感染风险评估管理》</w:t>
            </w:r>
          </w:p>
        </w:tc>
        <w:tc>
          <w:tcPr>
            <w:tcW w:w="1659"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eastAsia" w:ascii="宋体" w:hAnsi="宋体" w:eastAsia="宋体" w:cs="宋体"/>
                <w:i w:val="0"/>
                <w:iCs w:val="0"/>
                <w:caps w:val="0"/>
                <w:color w:val="333333"/>
                <w:spacing w:val="8"/>
                <w:sz w:val="18"/>
                <w:szCs w:val="18"/>
              </w:rPr>
              <w:t>掌握基本理论知识，能够运用理论知识解决工作中常见问题</w:t>
            </w:r>
          </w:p>
        </w:tc>
        <w:tc>
          <w:tcPr>
            <w:tcW w:w="1413"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both"/>
            </w:pPr>
            <w:r>
              <w:rPr>
                <w:rFonts w:hint="eastAsia" w:ascii="宋体" w:hAnsi="宋体" w:eastAsia="宋体" w:cs="宋体"/>
                <w:i w:val="0"/>
                <w:iCs w:val="0"/>
                <w:caps w:val="0"/>
                <w:color w:val="333333"/>
                <w:spacing w:val="8"/>
                <w:sz w:val="18"/>
                <w:szCs w:val="18"/>
              </w:rPr>
              <w:t>集中教授、自学、网络教学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157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333333"/>
                <w:spacing w:val="8"/>
                <w:sz w:val="18"/>
                <w:szCs w:val="18"/>
              </w:rPr>
              <w:t>基础技能</w:t>
            </w:r>
          </w:p>
        </w:tc>
        <w:tc>
          <w:tcPr>
            <w:tcW w:w="499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1.医院感染监测总论、监测目的和意义等2.医院感染监测方法3.医院感染监测的管理要求4.医院感染监测规范内容以及常用干预和效果评价方法5.医院环境卫生学监测（含手卫生依从性监测）6.常见消毒灭菌方法与消毒灭菌效果监测7.《医院环境卫生学与消毒灭菌效果监测》8.消毒隔离技术的应用9.发热门诊（诊室）、门急诊、口腔门诊、血透室、手术室、腔镜中心和产房等重点科室感控管理</w:t>
            </w:r>
          </w:p>
        </w:tc>
        <w:tc>
          <w:tcPr>
            <w:tcW w:w="16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掌握监测的目的和意义；掌握3项以上监测技术，能够在实际工作中运用；理解医院感染监测管理要求；了解医院感染监测方法</w:t>
            </w:r>
          </w:p>
        </w:tc>
        <w:tc>
          <w:tcPr>
            <w:tcW w:w="141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集中教授、网络教学、自学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1579"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tLeast"/>
              <w:ind w:left="0" w:right="0"/>
              <w:jc w:val="center"/>
            </w:pPr>
            <w:r>
              <w:rPr>
                <w:rFonts w:hint="eastAsia" w:ascii="宋体" w:hAnsi="宋体" w:eastAsia="宋体" w:cs="宋体"/>
                <w:i w:val="0"/>
                <w:iCs w:val="0"/>
                <w:caps w:val="0"/>
                <w:color w:val="333333"/>
                <w:spacing w:val="8"/>
                <w:sz w:val="18"/>
                <w:szCs w:val="18"/>
              </w:rPr>
              <w:t>实践</w:t>
            </w:r>
          </w:p>
        </w:tc>
        <w:tc>
          <w:tcPr>
            <w:tcW w:w="4994"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选取3项常见基础技术进行现场实践</w:t>
            </w:r>
          </w:p>
        </w:tc>
        <w:tc>
          <w:tcPr>
            <w:tcW w:w="1659"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熟悉技术的运用</w:t>
            </w:r>
          </w:p>
        </w:tc>
        <w:tc>
          <w:tcPr>
            <w:tcW w:w="141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现场观摩、模拟训练、实际操作、案例分析与讨论</w:t>
            </w:r>
          </w:p>
        </w:tc>
      </w:tr>
    </w:tbl>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line="315" w:lineRule="atLeast"/>
        <w:ind w:left="0" w:right="0" w:firstLine="514" w:firstLineChars="200"/>
        <w:jc w:val="left"/>
        <w:rPr>
          <w:rFonts w:hint="eastAsia" w:ascii="微软雅黑" w:hAnsi="微软雅黑" w:eastAsia="微软雅黑" w:cs="微软雅黑"/>
          <w:i w:val="0"/>
          <w:iCs w:val="0"/>
          <w:caps w:val="0"/>
          <w:color w:val="333333"/>
          <w:spacing w:val="8"/>
          <w:sz w:val="25"/>
          <w:szCs w:val="25"/>
        </w:rPr>
      </w:pPr>
      <w:r>
        <w:rPr>
          <w:rStyle w:val="8"/>
          <w:rFonts w:hint="eastAsia" w:ascii="宋体" w:hAnsi="宋体" w:eastAsia="宋体" w:cs="宋体"/>
          <w:i w:val="0"/>
          <w:iCs w:val="0"/>
          <w:caps w:val="0"/>
          <w:color w:val="333333"/>
          <w:spacing w:val="8"/>
          <w:sz w:val="24"/>
          <w:szCs w:val="24"/>
          <w:shd w:val="clear" w:fill="FFFFFF"/>
          <w:lang w:val="en-US" w:eastAsia="zh-CN"/>
        </w:rPr>
        <w:t>2.</w:t>
      </w:r>
      <w:r>
        <w:rPr>
          <w:rStyle w:val="8"/>
          <w:rFonts w:hint="eastAsia" w:ascii="宋体" w:hAnsi="宋体" w:eastAsia="宋体" w:cs="宋体"/>
          <w:i w:val="0"/>
          <w:iCs w:val="0"/>
          <w:caps w:val="0"/>
          <w:color w:val="333333"/>
          <w:spacing w:val="8"/>
          <w:sz w:val="24"/>
          <w:szCs w:val="24"/>
          <w:shd w:val="clear" w:fill="FFFFFF"/>
        </w:rPr>
        <w:t>医务人员院感培训大纲</w:t>
      </w:r>
    </w:p>
    <w:tbl>
      <w:tblPr>
        <w:tblStyle w:val="6"/>
        <w:tblW w:w="96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67"/>
        <w:gridCol w:w="3101"/>
        <w:gridCol w:w="3215"/>
        <w:gridCol w:w="242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555" w:hRule="atLeast"/>
          <w:tblHeader/>
        </w:trPr>
        <w:tc>
          <w:tcPr>
            <w:tcW w:w="867"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课程设置</w:t>
            </w:r>
          </w:p>
        </w:tc>
        <w:tc>
          <w:tcPr>
            <w:tcW w:w="310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培训内容</w:t>
            </w:r>
          </w:p>
        </w:tc>
        <w:tc>
          <w:tcPr>
            <w:tcW w:w="321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课程要求</w:t>
            </w:r>
          </w:p>
        </w:tc>
        <w:tc>
          <w:tcPr>
            <w:tcW w:w="2428" w:type="dxa"/>
            <w:tcBorders>
              <w:top w:val="single" w:color="auto" w:sz="6" w:space="0"/>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参考材料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法律法规</w:t>
            </w:r>
          </w:p>
        </w:tc>
        <w:tc>
          <w:tcPr>
            <w:tcW w:w="310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1. 《医疗机构内新型冠状病毒感染预防与控制技术指南》（最新版）2. 《医院感染管理办法》1. 《WS/T311医院隔离技术规范》2.《消毒管理办法》1.《WS/T511经空气传播疾病医院感染预防控制规范》2.《抗菌药物用药原则》1.《医疗废物管理条例》及相关配套文件2.医疗废物分类目录（2021年版）</w:t>
            </w:r>
          </w:p>
        </w:tc>
        <w:tc>
          <w:tcPr>
            <w:tcW w:w="32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熟悉最新版的感控指南以及《医院感染管理办法》中的要求熟悉各种隔离技术，掌握各种消毒方法掌握空气传播疾病的防控措施，熟悉抗菌药物用药原则。熟悉医疗废物管理相关要求，掌握具体分类项目。</w:t>
            </w:r>
          </w:p>
        </w:tc>
        <w:tc>
          <w:tcPr>
            <w:tcW w:w="2428" w:type="dxa"/>
            <w:vMerge w:val="restart"/>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医院感染管理办法》《医院感染暴发控制指南》《医院隔离技术规范》《消毒规范》《消毒管理办法》《医疗机构内新型冠状病毒感染预防与控制技术指南（最新版）》《医务人员艾滋病病毒职业暴露防护工作指导原则（试行）》《多重耐药菌医院感染预防与控制技术指南（试行）《医疗废物管理条例》《医务人员手卫生规范》《新冠肺炎常态化疫情防控医疗器械及环境物体表面消毒方法推荐方案》《抗菌药物临床应用指导原则》《重症监护病房医院感染预防与控制规范》《血液净化标准操作规程2021版》《关于印发医疗废物分类目录（2021年版）的通知国卫医函〔2021〕238号》《医院感染监测规范》《血管导管相关血流感染预防与控制指南（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基础理论与基本知识</w:t>
            </w:r>
          </w:p>
        </w:tc>
        <w:tc>
          <w:tcPr>
            <w:tcW w:w="310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1.医院感染的定义、分类及诊断2.医院感染暴发的判定及处置1.医院重点部门医院感染管理2.职业安全与个人防护1.清洁、消毒与灭菌1.常态化疫情防控下医疗器械及环境物体表面清洁消毒2.重点环节感控管理</w:t>
            </w:r>
          </w:p>
        </w:tc>
        <w:tc>
          <w:tcPr>
            <w:tcW w:w="32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掌握院感定义、分类和诊断以及院感暴发的处置方法，能够运用理论知识解决工作中常见问题熟悉ICU、血透、急诊科等重点部门的相关感控要求，掌握职业安全与个人防护要点，能够运用理论知识解决工作中常见问题</w:t>
            </w:r>
            <w:r>
              <w:rPr>
                <w:rFonts w:hint="eastAsia" w:ascii="宋体" w:hAnsi="宋体" w:eastAsia="宋体" w:cs="宋体"/>
                <w:i w:val="0"/>
                <w:iCs w:val="0"/>
                <w:caps w:val="0"/>
                <w:color w:val="333333"/>
                <w:spacing w:val="8"/>
                <w:sz w:val="18"/>
                <w:szCs w:val="18"/>
              </w:rPr>
              <w:t>掌握消毒与灭菌相关概念和方法</w:t>
            </w:r>
            <w:r>
              <w:rPr>
                <w:rFonts w:hint="eastAsia" w:ascii="宋体" w:hAnsi="宋体" w:eastAsia="宋体" w:cs="宋体"/>
                <w:i w:val="0"/>
                <w:iCs w:val="0"/>
                <w:caps w:val="0"/>
                <w:color w:val="333333"/>
                <w:spacing w:val="8"/>
                <w:sz w:val="18"/>
                <w:szCs w:val="18"/>
                <w:lang w:eastAsia="zh-CN"/>
              </w:rPr>
              <w:t>。</w:t>
            </w:r>
            <w:r>
              <w:rPr>
                <w:rFonts w:hint="eastAsia" w:ascii="宋体" w:hAnsi="宋体" w:eastAsia="宋体" w:cs="宋体"/>
                <w:i w:val="0"/>
                <w:iCs w:val="0"/>
                <w:caps w:val="0"/>
                <w:color w:val="333333"/>
                <w:spacing w:val="8"/>
                <w:kern w:val="0"/>
                <w:sz w:val="18"/>
                <w:szCs w:val="18"/>
                <w:lang w:val="en-US" w:eastAsia="zh-CN" w:bidi="ar"/>
              </w:rPr>
              <w:t>掌握医疗器械及环境物体表面清洁消毒方法，熟悉三管置管等重点环节的感控措施，能够运用理论知识解决工作中常见问题</w:t>
            </w:r>
          </w:p>
        </w:tc>
        <w:tc>
          <w:tcPr>
            <w:tcW w:w="2428"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jc w:val="both"/>
              <w:rPr>
                <w:rFonts w:hint="eastAsia" w:ascii="微软雅黑" w:hAnsi="微软雅黑" w:eastAsia="微软雅黑" w:cs="微软雅黑"/>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867"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基础技能</w:t>
            </w:r>
          </w:p>
        </w:tc>
        <w:tc>
          <w:tcPr>
            <w:tcW w:w="310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1.医院感染监测方法2.医院环境卫生学监测（含手卫生依从性监测）1.职业暴露处置2.穿脱防护用品1. 手卫生操作方法2. 无菌技术操作1．标准预防与隔离技术运用2.医疗废物分类、收集与转运</w:t>
            </w:r>
          </w:p>
        </w:tc>
        <w:tc>
          <w:tcPr>
            <w:tcW w:w="32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掌握医院感染监测方法，能够在实际工作中运用掌握职业暴露的处置方法，熟练穿脱防护用品掌握手卫生和无菌技术操作方法，并能落实于临床工作中</w:t>
            </w:r>
            <w:r>
              <w:rPr>
                <w:rFonts w:hint="eastAsia" w:ascii="宋体" w:hAnsi="宋体" w:eastAsia="宋体" w:cs="宋体"/>
                <w:i w:val="0"/>
                <w:iCs w:val="0"/>
                <w:caps w:val="0"/>
                <w:color w:val="333333"/>
                <w:spacing w:val="8"/>
                <w:sz w:val="18"/>
                <w:szCs w:val="18"/>
              </w:rPr>
              <w:t>掌握标准预防要求及运用相关隔离技术，熟悉医疗废物分类、收集和转运方法</w:t>
            </w:r>
          </w:p>
        </w:tc>
        <w:tc>
          <w:tcPr>
            <w:tcW w:w="2428"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jc w:val="both"/>
              <w:rPr>
                <w:rFonts w:hint="eastAsia" w:ascii="微软雅黑" w:hAnsi="微软雅黑" w:eastAsia="微软雅黑" w:cs="微软雅黑"/>
                <w:i w:val="0"/>
                <w:iCs w:val="0"/>
                <w:caps w:val="0"/>
                <w:color w:val="333333"/>
                <w:spacing w:val="8"/>
                <w:sz w:val="25"/>
                <w:szCs w:val="2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6" w:hRule="atLeast"/>
        </w:trPr>
        <w:tc>
          <w:tcPr>
            <w:tcW w:w="867" w:type="dxa"/>
            <w:tcBorders>
              <w:top w:val="nil"/>
              <w:left w:val="nil"/>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实践</w:t>
            </w:r>
          </w:p>
        </w:tc>
        <w:tc>
          <w:tcPr>
            <w:tcW w:w="3101" w:type="dxa"/>
            <w:tcBorders>
              <w:top w:val="nil"/>
              <w:left w:val="nil"/>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default" w:ascii="微软雅黑" w:hAnsi="微软雅黑" w:eastAsia="微软雅黑" w:cs="微软雅黑"/>
                <w:i w:val="0"/>
                <w:iCs w:val="0"/>
                <w:caps w:val="0"/>
                <w:color w:val="333333"/>
                <w:spacing w:val="8"/>
                <w:sz w:val="25"/>
                <w:szCs w:val="25"/>
                <w:lang w:val="en-US"/>
              </w:rPr>
            </w:pPr>
            <w:r>
              <w:rPr>
                <w:rFonts w:hint="eastAsia" w:ascii="宋体" w:hAnsi="宋体" w:eastAsia="宋体" w:cs="宋体"/>
                <w:i w:val="0"/>
                <w:iCs w:val="0"/>
                <w:caps w:val="0"/>
                <w:color w:val="333333"/>
                <w:spacing w:val="8"/>
                <w:kern w:val="0"/>
                <w:sz w:val="18"/>
                <w:szCs w:val="18"/>
                <w:lang w:val="en-US" w:eastAsia="zh-CN" w:bidi="ar"/>
              </w:rPr>
              <w:t>环境卫生监测现场实践（有条件医院开展）模拟针刺伤应急处理现场实践七步洗手法现场实践穿脱防护服现场实践</w:t>
            </w:r>
          </w:p>
        </w:tc>
        <w:tc>
          <w:tcPr>
            <w:tcW w:w="3215"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熟悉细菌培养样本的采集方法熟练掌握职业暴露的应急处置流程熟练掌握七步洗手法。熟练掌握穿脱防护服流程</w:t>
            </w:r>
          </w:p>
        </w:tc>
        <w:tc>
          <w:tcPr>
            <w:tcW w:w="2428" w:type="dxa"/>
            <w:vMerge w:val="continue"/>
            <w:tcBorders>
              <w:top w:val="nil"/>
              <w:left w:val="nil"/>
              <w:bottom w:val="single" w:color="auto" w:sz="6" w:space="0"/>
              <w:right w:val="single" w:color="auto" w:sz="6" w:space="0"/>
            </w:tcBorders>
            <w:shd w:val="clear" w:color="auto" w:fill="FFFFFF"/>
            <w:tcMar>
              <w:left w:w="105" w:type="dxa"/>
              <w:right w:w="105" w:type="dxa"/>
            </w:tcMar>
            <w:vAlign w:val="top"/>
          </w:tcPr>
          <w:p>
            <w:pPr>
              <w:jc w:val="both"/>
              <w:rPr>
                <w:rFonts w:hint="eastAsia" w:ascii="微软雅黑" w:hAnsi="微软雅黑" w:eastAsia="微软雅黑" w:cs="微软雅黑"/>
                <w:i w:val="0"/>
                <w:iCs w:val="0"/>
                <w:caps w:val="0"/>
                <w:color w:val="333333"/>
                <w:spacing w:val="8"/>
                <w:sz w:val="25"/>
                <w:szCs w:val="25"/>
              </w:rPr>
            </w:pPr>
          </w:p>
        </w:tc>
      </w:tr>
    </w:tbl>
    <w:p>
      <w:pPr>
        <w:keepNext w:val="0"/>
        <w:keepLines w:val="0"/>
        <w:widowControl/>
        <w:suppressLineNumbers w:val="0"/>
        <w:jc w:val="left"/>
        <w:rPr>
          <w:rStyle w:val="8"/>
          <w:rFonts w:hint="eastAsia" w:ascii="宋体" w:hAnsi="宋体" w:eastAsia="宋体" w:cs="宋体"/>
          <w:kern w:val="0"/>
          <w:sz w:val="24"/>
          <w:szCs w:val="24"/>
          <w:lang w:val="en-US" w:eastAsia="zh-CN" w:bidi="ar"/>
        </w:rPr>
      </w:pPr>
    </w:p>
    <w:p>
      <w:pPr>
        <w:keepNext w:val="0"/>
        <w:keepLines w:val="0"/>
        <w:widowControl/>
        <w:suppressLineNumbers w:val="0"/>
        <w:jc w:val="left"/>
        <w:rPr>
          <w:rStyle w:val="8"/>
          <w:rFonts w:hint="eastAsia" w:ascii="宋体" w:hAnsi="宋体" w:eastAsia="宋体" w:cs="宋体"/>
          <w:kern w:val="0"/>
          <w:sz w:val="24"/>
          <w:szCs w:val="24"/>
          <w:lang w:val="en-US" w:eastAsia="zh-CN" w:bidi="ar"/>
        </w:rPr>
      </w:pPr>
    </w:p>
    <w:p>
      <w:pPr>
        <w:keepNext w:val="0"/>
        <w:keepLines w:val="0"/>
        <w:widowControl/>
        <w:suppressLineNumbers w:val="0"/>
        <w:jc w:val="left"/>
        <w:rPr>
          <w:rStyle w:val="8"/>
          <w:rFonts w:hint="eastAsia" w:ascii="宋体" w:hAnsi="宋体" w:eastAsia="宋体" w:cs="宋体"/>
          <w:kern w:val="0"/>
          <w:sz w:val="24"/>
          <w:szCs w:val="24"/>
          <w:lang w:val="en-US" w:eastAsia="zh-CN" w:bidi="ar"/>
        </w:rPr>
      </w:pPr>
    </w:p>
    <w:p>
      <w:pPr>
        <w:keepNext w:val="0"/>
        <w:keepLines w:val="0"/>
        <w:widowControl/>
        <w:suppressLineNumbers w:val="0"/>
        <w:jc w:val="left"/>
        <w:rPr>
          <w:rStyle w:val="8"/>
          <w:rFonts w:hint="eastAsia" w:ascii="宋体" w:hAnsi="宋体" w:eastAsia="宋体" w:cs="宋体"/>
          <w:kern w:val="0"/>
          <w:sz w:val="24"/>
          <w:szCs w:val="24"/>
          <w:lang w:val="en-US" w:eastAsia="zh-CN" w:bidi="ar"/>
        </w:rPr>
      </w:pPr>
    </w:p>
    <w:p>
      <w:pPr>
        <w:keepNext w:val="0"/>
        <w:keepLines w:val="0"/>
        <w:widowControl/>
        <w:suppressLineNumbers w:val="0"/>
        <w:jc w:val="left"/>
        <w:rPr>
          <w:rStyle w:val="8"/>
          <w:rFonts w:hint="eastAsia" w:ascii="宋体" w:hAnsi="宋体" w:eastAsia="宋体" w:cs="宋体"/>
          <w:kern w:val="0"/>
          <w:sz w:val="24"/>
          <w:szCs w:val="24"/>
          <w:lang w:val="en-US" w:eastAsia="zh-CN" w:bidi="ar"/>
        </w:rPr>
      </w:pPr>
    </w:p>
    <w:p>
      <w:pPr>
        <w:keepNext w:val="0"/>
        <w:keepLines w:val="0"/>
        <w:widowControl/>
        <w:suppressLineNumbers w:val="0"/>
        <w:ind w:firstLine="482" w:firstLineChars="200"/>
        <w:jc w:val="left"/>
      </w:pPr>
      <w:r>
        <w:rPr>
          <w:rStyle w:val="8"/>
          <w:rFonts w:hint="eastAsia" w:ascii="宋体" w:hAnsi="宋体" w:eastAsia="宋体" w:cs="宋体"/>
          <w:kern w:val="0"/>
          <w:sz w:val="24"/>
          <w:szCs w:val="24"/>
          <w:lang w:val="en-US" w:eastAsia="zh-CN" w:bidi="ar"/>
        </w:rPr>
        <w:t>3.职能部门人员院感培训大纲</w:t>
      </w:r>
    </w:p>
    <w:tbl>
      <w:tblPr>
        <w:tblStyle w:val="6"/>
        <w:tblW w:w="9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70"/>
        <w:gridCol w:w="82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10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培训目标</w:t>
            </w:r>
          </w:p>
        </w:tc>
        <w:tc>
          <w:tcPr>
            <w:tcW w:w="6525"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pPr>
            <w:r>
              <w:rPr>
                <w:rFonts w:hint="eastAsia" w:ascii="宋体" w:hAnsi="宋体" w:eastAsia="宋体" w:cs="宋体"/>
                <w:i w:val="0"/>
                <w:iCs w:val="0"/>
                <w:caps w:val="0"/>
                <w:color w:val="333333"/>
                <w:spacing w:val="8"/>
                <w:sz w:val="18"/>
                <w:szCs w:val="18"/>
              </w:rPr>
              <w:t>（一）掌握洗手操作；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pPr>
            <w:r>
              <w:rPr>
                <w:rFonts w:hint="eastAsia" w:ascii="宋体" w:hAnsi="宋体" w:eastAsia="宋体" w:cs="宋体"/>
                <w:i w:val="0"/>
                <w:iCs w:val="0"/>
                <w:caps w:val="0"/>
                <w:color w:val="333333"/>
                <w:spacing w:val="8"/>
                <w:sz w:val="18"/>
                <w:szCs w:val="18"/>
              </w:rPr>
              <w:t>（二）知晓《医疗废物管理条例》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10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培训内容</w:t>
            </w:r>
          </w:p>
        </w:tc>
        <w:tc>
          <w:tcPr>
            <w:tcW w:w="643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pPr>
            <w:r>
              <w:rPr>
                <w:rFonts w:hint="eastAsia" w:ascii="宋体" w:hAnsi="宋体" w:eastAsia="宋体" w:cs="宋体"/>
                <w:i w:val="0"/>
                <w:iCs w:val="0"/>
                <w:caps w:val="0"/>
                <w:color w:val="333333"/>
                <w:spacing w:val="8"/>
                <w:sz w:val="18"/>
                <w:szCs w:val="18"/>
              </w:rPr>
              <w:t>（一）洗手操作；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pPr>
            <w:r>
              <w:rPr>
                <w:rFonts w:hint="eastAsia" w:ascii="宋体" w:hAnsi="宋体" w:eastAsia="宋体" w:cs="宋体"/>
                <w:i w:val="0"/>
                <w:iCs w:val="0"/>
                <w:caps w:val="0"/>
                <w:color w:val="333333"/>
                <w:spacing w:val="8"/>
                <w:sz w:val="18"/>
                <w:szCs w:val="18"/>
              </w:rPr>
              <w:t>（二）医疗废物院内管理流程、交接、转运、处罚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培训时间</w:t>
            </w:r>
          </w:p>
        </w:tc>
        <w:tc>
          <w:tcPr>
            <w:tcW w:w="65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pPr>
            <w:r>
              <w:rPr>
                <w:rFonts w:hint="eastAsia" w:ascii="宋体" w:hAnsi="宋体" w:eastAsia="宋体" w:cs="宋体"/>
                <w:i w:val="0"/>
                <w:iCs w:val="0"/>
                <w:caps w:val="0"/>
                <w:color w:val="333333"/>
                <w:spacing w:val="8"/>
                <w:sz w:val="18"/>
                <w:szCs w:val="18"/>
              </w:rPr>
              <w:t>不少于</w:t>
            </w:r>
            <w:r>
              <w:rPr>
                <w:rFonts w:hint="eastAsia" w:ascii="宋体" w:hAnsi="宋体" w:eastAsia="宋体" w:cs="宋体"/>
                <w:i w:val="0"/>
                <w:iCs w:val="0"/>
                <w:caps w:val="0"/>
                <w:color w:val="333333"/>
                <w:spacing w:val="8"/>
                <w:sz w:val="18"/>
                <w:szCs w:val="18"/>
                <w:lang w:val="en-US" w:eastAsia="zh-CN"/>
              </w:rPr>
              <w:t>10</w:t>
            </w:r>
            <w:r>
              <w:rPr>
                <w:rFonts w:hint="eastAsia" w:ascii="宋体" w:hAnsi="宋体" w:eastAsia="宋体" w:cs="宋体"/>
                <w:i w:val="0"/>
                <w:iCs w:val="0"/>
                <w:caps w:val="0"/>
                <w:color w:val="333333"/>
                <w:spacing w:val="8"/>
                <w:sz w:val="18"/>
                <w:szCs w:val="18"/>
              </w:rPr>
              <w:t>个学时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0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教学方式</w:t>
            </w:r>
          </w:p>
        </w:tc>
        <w:tc>
          <w:tcPr>
            <w:tcW w:w="65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pPr>
            <w:r>
              <w:rPr>
                <w:rFonts w:hint="eastAsia" w:ascii="宋体" w:hAnsi="宋体" w:eastAsia="宋体" w:cs="宋体"/>
                <w:i w:val="0"/>
                <w:iCs w:val="0"/>
                <w:caps w:val="0"/>
                <w:color w:val="333333"/>
                <w:spacing w:val="8"/>
                <w:sz w:val="18"/>
                <w:szCs w:val="18"/>
              </w:rPr>
              <w:t>集中教授、自学、网络教学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考核要点</w:t>
            </w:r>
          </w:p>
        </w:tc>
        <w:tc>
          <w:tcPr>
            <w:tcW w:w="6525"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pPr>
            <w:r>
              <w:rPr>
                <w:rFonts w:hint="eastAsia" w:ascii="宋体" w:hAnsi="宋体" w:eastAsia="宋体" w:cs="宋体"/>
                <w:i w:val="0"/>
                <w:iCs w:val="0"/>
                <w:caps w:val="0"/>
                <w:color w:val="333333"/>
                <w:spacing w:val="8"/>
                <w:sz w:val="18"/>
                <w:szCs w:val="18"/>
              </w:rPr>
              <w:t>洗手操作</w:t>
            </w:r>
          </w:p>
        </w:tc>
      </w:tr>
    </w:tbl>
    <w:p>
      <w:pPr>
        <w:keepNext w:val="0"/>
        <w:keepLines w:val="0"/>
        <w:widowControl/>
        <w:suppressLineNumbers w:val="0"/>
        <w:ind w:firstLine="482" w:firstLineChars="200"/>
        <w:jc w:val="left"/>
      </w:pPr>
      <w:r>
        <w:rPr>
          <w:rStyle w:val="8"/>
          <w:rFonts w:hint="eastAsia" w:ascii="宋体" w:hAnsi="宋体" w:eastAsia="宋体" w:cs="宋体"/>
          <w:kern w:val="0"/>
          <w:sz w:val="24"/>
          <w:szCs w:val="24"/>
          <w:lang w:val="en-US" w:eastAsia="zh-CN" w:bidi="ar"/>
        </w:rPr>
        <w:t>工勤人员院感培训大纲</w:t>
      </w:r>
    </w:p>
    <w:tbl>
      <w:tblPr>
        <w:tblStyle w:val="6"/>
        <w:tblW w:w="964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372"/>
        <w:gridCol w:w="82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720" w:hRule="atLeast"/>
        </w:trPr>
        <w:tc>
          <w:tcPr>
            <w:tcW w:w="1080"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培训目标</w:t>
            </w:r>
          </w:p>
        </w:tc>
        <w:tc>
          <w:tcPr>
            <w:tcW w:w="6510"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pPr>
            <w:r>
              <w:rPr>
                <w:rFonts w:hint="eastAsia" w:ascii="宋体" w:hAnsi="宋体" w:eastAsia="宋体" w:cs="宋体"/>
                <w:i w:val="0"/>
                <w:iCs w:val="0"/>
                <w:caps w:val="0"/>
                <w:color w:val="333333"/>
                <w:spacing w:val="8"/>
                <w:sz w:val="18"/>
                <w:szCs w:val="18"/>
              </w:rPr>
              <w:t>（一）掌握洗手操作；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pPr>
            <w:r>
              <w:rPr>
                <w:rFonts w:hint="eastAsia" w:ascii="宋体" w:hAnsi="宋体" w:eastAsia="宋体" w:cs="宋体"/>
                <w:i w:val="0"/>
                <w:iCs w:val="0"/>
                <w:caps w:val="0"/>
                <w:color w:val="333333"/>
                <w:spacing w:val="8"/>
                <w:sz w:val="18"/>
                <w:szCs w:val="18"/>
              </w:rPr>
              <w:t>（二）掌握医疗废物分类、收集、转运；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pPr>
            <w:r>
              <w:rPr>
                <w:rFonts w:hint="eastAsia" w:ascii="宋体" w:hAnsi="宋体" w:eastAsia="宋体" w:cs="宋体"/>
                <w:i w:val="0"/>
                <w:iCs w:val="0"/>
                <w:caps w:val="0"/>
                <w:color w:val="333333"/>
                <w:spacing w:val="8"/>
                <w:sz w:val="18"/>
                <w:szCs w:val="18"/>
              </w:rPr>
              <w:t>（三）掌握多重耐药菌感控清洁消毒要求；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pPr>
            <w:r>
              <w:rPr>
                <w:rFonts w:hint="eastAsia" w:ascii="宋体" w:hAnsi="宋体" w:eastAsia="宋体" w:cs="宋体"/>
                <w:i w:val="0"/>
                <w:iCs w:val="0"/>
                <w:caps w:val="0"/>
                <w:color w:val="333333"/>
                <w:spacing w:val="8"/>
                <w:sz w:val="18"/>
                <w:szCs w:val="18"/>
              </w:rPr>
              <w:t>（四）职业暴露初步处理；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pPr>
            <w:r>
              <w:rPr>
                <w:rFonts w:hint="eastAsia" w:ascii="宋体" w:hAnsi="宋体" w:eastAsia="宋体" w:cs="宋体"/>
                <w:i w:val="0"/>
                <w:iCs w:val="0"/>
                <w:caps w:val="0"/>
                <w:color w:val="333333"/>
                <w:spacing w:val="8"/>
                <w:sz w:val="18"/>
                <w:szCs w:val="18"/>
              </w:rPr>
              <w:t>（五）消毒液配置。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40" w:hRule="atLeast"/>
        </w:trPr>
        <w:tc>
          <w:tcPr>
            <w:tcW w:w="10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培训内容</w:t>
            </w:r>
          </w:p>
        </w:tc>
        <w:tc>
          <w:tcPr>
            <w:tcW w:w="65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pPr>
            <w:r>
              <w:rPr>
                <w:rFonts w:hint="eastAsia" w:ascii="宋体" w:hAnsi="宋体" w:eastAsia="宋体" w:cs="宋体"/>
                <w:i w:val="0"/>
                <w:iCs w:val="0"/>
                <w:caps w:val="0"/>
                <w:color w:val="333333"/>
                <w:spacing w:val="8"/>
                <w:sz w:val="18"/>
                <w:szCs w:val="18"/>
              </w:rPr>
              <w:t>（一）洗手操作和/或卫生手消毒；</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pPr>
            <w:r>
              <w:rPr>
                <w:rFonts w:hint="eastAsia" w:ascii="宋体" w:hAnsi="宋体" w:eastAsia="宋体" w:cs="宋体"/>
                <w:i w:val="0"/>
                <w:iCs w:val="0"/>
                <w:caps w:val="0"/>
                <w:color w:val="333333"/>
                <w:spacing w:val="8"/>
                <w:sz w:val="18"/>
                <w:szCs w:val="18"/>
              </w:rPr>
              <w:t>（二）医疗废物分类、收集、转运；</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pPr>
            <w:r>
              <w:rPr>
                <w:rFonts w:hint="eastAsia" w:ascii="宋体" w:hAnsi="宋体" w:eastAsia="宋体" w:cs="宋体"/>
                <w:i w:val="0"/>
                <w:iCs w:val="0"/>
                <w:caps w:val="0"/>
                <w:color w:val="333333"/>
                <w:spacing w:val="8"/>
                <w:sz w:val="18"/>
                <w:szCs w:val="18"/>
              </w:rPr>
              <w:t>（三）多重耐药菌感控清洁消毒部分；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pPr>
            <w:r>
              <w:rPr>
                <w:rFonts w:hint="eastAsia" w:ascii="宋体" w:hAnsi="宋体" w:eastAsia="宋体" w:cs="宋体"/>
                <w:i w:val="0"/>
                <w:iCs w:val="0"/>
                <w:caps w:val="0"/>
                <w:color w:val="333333"/>
                <w:spacing w:val="8"/>
                <w:sz w:val="18"/>
                <w:szCs w:val="18"/>
              </w:rPr>
              <w:t>（四）职业暴露处理流程；</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pPr>
            <w:r>
              <w:rPr>
                <w:rFonts w:hint="eastAsia" w:ascii="宋体" w:hAnsi="宋体" w:eastAsia="宋体" w:cs="宋体"/>
                <w:i w:val="0"/>
                <w:iCs w:val="0"/>
                <w:caps w:val="0"/>
                <w:color w:val="333333"/>
                <w:spacing w:val="8"/>
                <w:sz w:val="18"/>
                <w:szCs w:val="18"/>
              </w:rPr>
              <w:t>（五）消毒液配置与测试方法。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1" w:hRule="atLeast"/>
        </w:trPr>
        <w:tc>
          <w:tcPr>
            <w:tcW w:w="10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培训时间</w:t>
            </w:r>
          </w:p>
        </w:tc>
        <w:tc>
          <w:tcPr>
            <w:tcW w:w="651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不少于10个学时。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0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教学方式</w:t>
            </w:r>
          </w:p>
        </w:tc>
        <w:tc>
          <w:tcPr>
            <w:tcW w:w="6510"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集中教授、自学、网络教学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6" w:hRule="atLeast"/>
        </w:trPr>
        <w:tc>
          <w:tcPr>
            <w:tcW w:w="1080"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微软雅黑" w:hAnsi="微软雅黑" w:eastAsia="微软雅黑" w:cs="微软雅黑"/>
                <w:i w:val="0"/>
                <w:iCs w:val="0"/>
                <w:caps w:val="0"/>
                <w:color w:val="333333"/>
                <w:spacing w:val="8"/>
                <w:sz w:val="25"/>
                <w:szCs w:val="25"/>
              </w:rPr>
            </w:pPr>
            <w:r>
              <w:rPr>
                <w:rFonts w:hint="eastAsia" w:ascii="宋体" w:hAnsi="宋体" w:eastAsia="宋体" w:cs="宋体"/>
                <w:i w:val="0"/>
                <w:iCs w:val="0"/>
                <w:caps w:val="0"/>
                <w:color w:val="333333"/>
                <w:spacing w:val="8"/>
                <w:kern w:val="0"/>
                <w:sz w:val="18"/>
                <w:szCs w:val="18"/>
                <w:lang w:val="en-US" w:eastAsia="zh-CN" w:bidi="ar"/>
              </w:rPr>
              <w:t>考核要点</w:t>
            </w:r>
          </w:p>
        </w:tc>
        <w:tc>
          <w:tcPr>
            <w:tcW w:w="6510" w:type="dxa"/>
            <w:tcBorders>
              <w:top w:val="nil"/>
              <w:left w:val="nil"/>
              <w:bottom w:val="single" w:color="auto" w:sz="6" w:space="0"/>
              <w:right w:val="single" w:color="auto" w:sz="6" w:space="0"/>
            </w:tcBorders>
            <w:shd w:val="clear" w:color="auto" w:fill="FFFFFF"/>
            <w:tcMar>
              <w:left w:w="105" w:type="dxa"/>
              <w:right w:w="105" w:type="dxa"/>
            </w:tcMar>
            <w:vAlign w:val="center"/>
          </w:tcPr>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pPr>
            <w:r>
              <w:rPr>
                <w:rFonts w:hint="eastAsia" w:ascii="宋体" w:hAnsi="宋体" w:eastAsia="宋体" w:cs="宋体"/>
                <w:i w:val="0"/>
                <w:iCs w:val="0"/>
                <w:caps w:val="0"/>
                <w:color w:val="333333"/>
                <w:spacing w:val="8"/>
                <w:sz w:val="18"/>
                <w:szCs w:val="18"/>
              </w:rPr>
              <w:t>（一）洗手操作；</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pPr>
            <w:r>
              <w:rPr>
                <w:rFonts w:hint="eastAsia" w:ascii="宋体" w:hAnsi="宋体" w:eastAsia="宋体" w:cs="宋体"/>
                <w:i w:val="0"/>
                <w:iCs w:val="0"/>
                <w:caps w:val="0"/>
                <w:color w:val="333333"/>
                <w:spacing w:val="8"/>
                <w:sz w:val="18"/>
                <w:szCs w:val="18"/>
              </w:rPr>
              <w:t>（二）医疗废物分类处理；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240" w:lineRule="auto"/>
              <w:ind w:left="0" w:right="0"/>
              <w:jc w:val="left"/>
            </w:pPr>
            <w:r>
              <w:rPr>
                <w:rFonts w:hint="eastAsia" w:ascii="宋体" w:hAnsi="宋体" w:eastAsia="宋体" w:cs="宋体"/>
                <w:i w:val="0"/>
                <w:iCs w:val="0"/>
                <w:caps w:val="0"/>
                <w:color w:val="333333"/>
                <w:spacing w:val="8"/>
                <w:sz w:val="18"/>
                <w:szCs w:val="18"/>
              </w:rPr>
              <w:t>（三）消毒液配置与测试方法。</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（二）其他医疗机构</w:t>
      </w:r>
    </w:p>
    <w:p>
      <w:pPr>
        <w:keepNext w:val="0"/>
        <w:keepLines w:val="0"/>
        <w:pageBreakBefore w:val="0"/>
        <w:numPr>
          <w:ilvl w:val="0"/>
          <w:numId w:val="0"/>
        </w:numPr>
        <w:kinsoku/>
        <w:wordWrap/>
        <w:overflowPunct/>
        <w:topLinePunct w:val="0"/>
        <w:autoSpaceDE/>
        <w:autoSpaceDN/>
        <w:bidi w:val="0"/>
        <w:adjustRightInd/>
        <w:snapToGrid/>
        <w:spacing w:line="560" w:lineRule="exact"/>
        <w:ind w:leftChars="0" w:firstLine="643" w:firstLineChars="200"/>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1、</w:t>
      </w:r>
      <w:r>
        <w:rPr>
          <w:rFonts w:hint="eastAsia" w:ascii="仿宋_GB2312" w:hAnsi="仿宋_GB2312" w:eastAsia="仿宋_GB2312" w:cs="仿宋_GB2312"/>
          <w:b/>
          <w:bCs/>
          <w:i w:val="0"/>
          <w:iCs w:val="0"/>
          <w:caps w:val="0"/>
          <w:color w:val="333333"/>
          <w:spacing w:val="8"/>
          <w:sz w:val="32"/>
          <w:szCs w:val="32"/>
        </w:rPr>
        <w:t>法律法规</w:t>
      </w:r>
      <w:r>
        <w:rPr>
          <w:rFonts w:hint="eastAsia" w:ascii="仿宋_GB2312" w:hAnsi="仿宋_GB2312" w:eastAsia="仿宋_GB2312" w:cs="仿宋_GB2312"/>
          <w:b/>
          <w:bCs/>
          <w:i w:val="0"/>
          <w:iCs w:val="0"/>
          <w:caps w:val="0"/>
          <w:color w:val="333333"/>
          <w:spacing w:val="8"/>
          <w:sz w:val="32"/>
          <w:szCs w:val="32"/>
          <w:lang w:eastAsia="zh-CN"/>
        </w:rPr>
        <w:t>及相关文件（参照定点医疗机构）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3" w:firstLineChars="200"/>
        <w:textAlignment w:val="auto"/>
        <w:rPr>
          <w:rFonts w:hint="eastAsia" w:ascii="仿宋_GB2312" w:hAnsi="仿宋_GB2312" w:eastAsia="仿宋_GB2312" w:cs="仿宋_GB2312"/>
          <w:sz w:val="32"/>
          <w:szCs w:val="32"/>
        </w:rPr>
      </w:pPr>
      <w:r>
        <w:rPr>
          <w:rStyle w:val="8"/>
          <w:rFonts w:hint="eastAsia" w:ascii="仿宋_GB2312" w:hAnsi="仿宋_GB2312" w:eastAsia="仿宋_GB2312" w:cs="仿宋_GB2312"/>
          <w:b/>
          <w:bCs/>
          <w:i w:val="0"/>
          <w:iCs w:val="0"/>
          <w:caps w:val="0"/>
          <w:color w:val="333333"/>
          <w:spacing w:val="0"/>
          <w:sz w:val="32"/>
          <w:szCs w:val="32"/>
          <w:shd w:val="clear" w:fill="FFFFFF"/>
          <w:lang w:val="en-US" w:eastAsia="zh-CN"/>
        </w:rPr>
        <w:t>2、</w:t>
      </w:r>
      <w:r>
        <w:rPr>
          <w:rStyle w:val="8"/>
          <w:rFonts w:hint="eastAsia" w:ascii="仿宋_GB2312" w:hAnsi="仿宋_GB2312" w:eastAsia="仿宋_GB2312" w:cs="仿宋_GB2312"/>
          <w:b/>
          <w:bCs/>
          <w:i w:val="0"/>
          <w:iCs w:val="0"/>
          <w:caps w:val="0"/>
          <w:color w:val="333333"/>
          <w:spacing w:val="0"/>
          <w:sz w:val="32"/>
          <w:szCs w:val="32"/>
          <w:shd w:val="clear" w:fill="FFFFFF"/>
        </w:rPr>
        <w:t>新冠肺炎相关基础知识。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新冠病毒的病原学知识。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新冠肺炎流行病学知识。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新冠肺炎发病机制与病理特点。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新冠肺炎临床表现、诊断标准、分型。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新冠肺炎预防与控制原则。</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lang w:val="en-US" w:eastAsia="zh-CN"/>
        </w:rPr>
        <w:t>3、</w:t>
      </w:r>
      <w:r>
        <w:rPr>
          <w:rFonts w:hint="eastAsia" w:ascii="仿宋_GB2312" w:hAnsi="仿宋_GB2312" w:eastAsia="仿宋_GB2312" w:cs="仿宋_GB2312"/>
          <w:b/>
          <w:bCs/>
          <w:sz w:val="32"/>
          <w:szCs w:val="32"/>
        </w:rPr>
        <w:t>医疗机构感染防控知识。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预检分诊与门急诊管理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）首诊负责制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患者</w:t>
      </w:r>
      <w:r>
        <w:rPr>
          <w:rFonts w:hint="eastAsia" w:ascii="仿宋_GB2312" w:hAnsi="仿宋_GB2312" w:eastAsia="仿宋_GB2312" w:cs="仿宋_GB2312"/>
          <w:sz w:val="32"/>
          <w:szCs w:val="32"/>
          <w:lang w:eastAsia="zh-CN"/>
        </w:rPr>
        <w:t>的闭环管理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标准预防、呼吸道卫生与手卫生。</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医务人员防护与发热呼吸道症状监测。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环境清洁与消毒。</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医疗废物管理。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常态化感控总则与医疗机构感染防控。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四、培训形式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集中</w:t>
      </w:r>
      <w:r>
        <w:rPr>
          <w:rFonts w:hint="eastAsia" w:ascii="仿宋_GB2312" w:hAnsi="仿宋_GB2312" w:eastAsia="仿宋_GB2312" w:cs="仿宋_GB2312"/>
          <w:sz w:val="32"/>
          <w:szCs w:val="32"/>
        </w:rPr>
        <w:t>现场培训</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视频培训</w:t>
      </w:r>
      <w:r>
        <w:rPr>
          <w:rFonts w:hint="eastAsia" w:ascii="仿宋_GB2312" w:hAnsi="仿宋_GB2312" w:eastAsia="仿宋_GB2312" w:cs="仿宋_GB2312"/>
          <w:sz w:val="32"/>
          <w:szCs w:val="32"/>
          <w:lang w:eastAsia="zh-CN"/>
        </w:rPr>
        <w:t>（人民好医生</w:t>
      </w:r>
      <w:r>
        <w:rPr>
          <w:rFonts w:hint="eastAsia" w:ascii="仿宋_GB2312" w:hAnsi="仿宋_GB2312" w:eastAsia="仿宋_GB2312" w:cs="仿宋_GB2312"/>
          <w:sz w:val="32"/>
          <w:szCs w:val="32"/>
          <w:lang w:val="en-US" w:eastAsia="zh-CN"/>
        </w:rPr>
        <w:t>APP等线上培训软件</w:t>
      </w:r>
      <w:r>
        <w:rPr>
          <w:rFonts w:hint="eastAsia" w:ascii="仿宋_GB2312" w:hAnsi="仿宋_GB2312" w:eastAsia="仿宋_GB2312" w:cs="仿宋_GB2312"/>
          <w:sz w:val="32"/>
          <w:szCs w:val="32"/>
          <w:lang w:eastAsia="zh-CN"/>
        </w:rPr>
        <w:t>）、自学</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五</w:t>
      </w:r>
      <w:r>
        <w:rPr>
          <w:rFonts w:hint="eastAsia" w:ascii="黑体" w:hAnsi="黑体" w:eastAsia="黑体" w:cs="黑体"/>
          <w:sz w:val="32"/>
          <w:szCs w:val="32"/>
        </w:rPr>
        <w:t>、</w:t>
      </w:r>
      <w:r>
        <w:rPr>
          <w:rFonts w:hint="eastAsia" w:ascii="黑体" w:hAnsi="黑体" w:eastAsia="黑体" w:cs="黑体"/>
          <w:sz w:val="32"/>
          <w:szCs w:val="32"/>
          <w:lang w:eastAsia="zh-CN"/>
        </w:rPr>
        <w:t>培训要求</w:t>
      </w:r>
    </w:p>
    <w:p>
      <w:pPr>
        <w:keepNext w:val="0"/>
        <w:keepLines w:val="0"/>
        <w:pageBreakBefore w:val="0"/>
        <w:widowControl/>
        <w:kinsoku/>
        <w:wordWrap/>
        <w:overflowPunct/>
        <w:topLinePunct w:val="0"/>
        <w:autoSpaceDE/>
        <w:autoSpaceDN/>
        <w:bidi w:val="0"/>
        <w:adjustRightInd/>
        <w:snapToGrid/>
        <w:spacing w:line="560" w:lineRule="exact"/>
        <w:ind w:firstLine="624" w:firstLineChars="195"/>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（一）各</w:t>
      </w:r>
      <w:r>
        <w:rPr>
          <w:rFonts w:hint="eastAsia" w:ascii="仿宋_GB2312" w:hAnsi="仿宋_GB2312" w:eastAsia="仿宋_GB2312" w:cs="仿宋_GB2312"/>
          <w:color w:val="000000"/>
          <w:kern w:val="0"/>
          <w:sz w:val="32"/>
          <w:szCs w:val="32"/>
          <w:lang w:eastAsia="zh-CN"/>
        </w:rPr>
        <w:t>医疗机构</w:t>
      </w:r>
      <w:r>
        <w:rPr>
          <w:rFonts w:hint="eastAsia" w:ascii="仿宋_GB2312" w:hAnsi="仿宋_GB2312" w:eastAsia="仿宋_GB2312" w:cs="仿宋_GB2312"/>
          <w:color w:val="000000"/>
          <w:kern w:val="0"/>
          <w:sz w:val="32"/>
          <w:szCs w:val="32"/>
        </w:rPr>
        <w:t>要注意分阶段培训与个性化培训相结合，循序渐进，分类指导、逐级负责、注重实效的原则开展全员培训工作。根据不同层级、不同岗位的工作人员开展针对性、系统性、连续性的感控相关基础知识、基本理论和基本技能培训。</w:t>
      </w:r>
    </w:p>
    <w:p>
      <w:pPr>
        <w:keepNext w:val="0"/>
        <w:keepLines w:val="0"/>
        <w:pageBreakBefore w:val="0"/>
        <w:widowControl/>
        <w:kinsoku/>
        <w:wordWrap/>
        <w:overflowPunct/>
        <w:topLinePunct w:val="0"/>
        <w:autoSpaceDE/>
        <w:autoSpaceDN/>
        <w:bidi w:val="0"/>
        <w:adjustRightInd/>
        <w:snapToGrid/>
        <w:spacing w:line="560" w:lineRule="exact"/>
        <w:ind w:firstLine="624" w:firstLineChars="195"/>
        <w:jc w:val="left"/>
        <w:textAlignment w:val="auto"/>
        <w:rPr>
          <w:rFonts w:hint="eastAsia" w:ascii="仿宋_GB2312" w:hAnsi="仿宋_GB2312" w:eastAsia="仿宋_GB2312" w:cs="仿宋_GB2312"/>
          <w:color w:val="000000"/>
          <w:kern w:val="0"/>
          <w:sz w:val="32"/>
          <w:szCs w:val="32"/>
          <w:lang w:eastAsia="zh-CN"/>
        </w:rPr>
      </w:pPr>
      <w:r>
        <w:rPr>
          <w:rFonts w:hint="eastAsia" w:ascii="仿宋_GB2312" w:hAnsi="仿宋_GB2312" w:eastAsia="仿宋_GB2312" w:cs="仿宋_GB2312"/>
          <w:color w:val="000000"/>
          <w:kern w:val="0"/>
          <w:sz w:val="32"/>
          <w:szCs w:val="32"/>
        </w:rPr>
        <w:t>（二）各</w:t>
      </w:r>
      <w:r>
        <w:rPr>
          <w:rFonts w:hint="eastAsia" w:ascii="仿宋_GB2312" w:hAnsi="仿宋_GB2312" w:eastAsia="仿宋_GB2312" w:cs="仿宋_GB2312"/>
          <w:color w:val="000000"/>
          <w:kern w:val="0"/>
          <w:sz w:val="32"/>
          <w:szCs w:val="32"/>
          <w:lang w:eastAsia="zh-CN"/>
        </w:rPr>
        <w:t>医疗机构</w:t>
      </w:r>
      <w:r>
        <w:rPr>
          <w:rFonts w:hint="eastAsia" w:ascii="仿宋_GB2312" w:hAnsi="仿宋_GB2312" w:eastAsia="仿宋_GB2312" w:cs="仿宋_GB2312"/>
          <w:color w:val="000000"/>
          <w:kern w:val="0"/>
          <w:sz w:val="32"/>
          <w:szCs w:val="32"/>
        </w:rPr>
        <w:t>根据不同的培训对象和培训方式按标准进行监督、检查和考核。建立、健全培训档案，对培训情况进行登记考核，考核成绩可纳入相关医务人员执业资质（准入）、执业记录、定期考核和在职、在岗培训管理。</w:t>
      </w:r>
      <w:r>
        <w:rPr>
          <w:rFonts w:hint="eastAsia" w:ascii="仿宋_GB2312" w:hAnsi="仿宋_GB2312" w:eastAsia="仿宋_GB2312" w:cs="仿宋_GB2312"/>
          <w:color w:val="000000"/>
          <w:kern w:val="0"/>
          <w:sz w:val="32"/>
          <w:szCs w:val="32"/>
          <w:lang w:eastAsia="zh-CN"/>
        </w:rPr>
        <w:t>进入隔离病区的所有人员必须经培训考核合格后方可上岗。</w:t>
      </w:r>
    </w:p>
    <w:p>
      <w:pPr>
        <w:keepNext w:val="0"/>
        <w:keepLines w:val="0"/>
        <w:pageBreakBefore w:val="0"/>
        <w:widowControl/>
        <w:kinsoku/>
        <w:wordWrap/>
        <w:overflowPunct/>
        <w:topLinePunct w:val="0"/>
        <w:autoSpaceDE/>
        <w:autoSpaceDN/>
        <w:bidi w:val="0"/>
        <w:adjustRightInd/>
        <w:snapToGrid/>
        <w:spacing w:line="560" w:lineRule="exact"/>
        <w:ind w:firstLine="624" w:firstLineChars="195"/>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（三）各医疗机构应根据物业保洁等后勤人员的实际工作内容和知识水平，采用集中培训和现场指导相结合的方式，进行相关基础理论和基本技能的培训，确保理解到位，操作规范。</w:t>
      </w:r>
    </w:p>
    <w:p>
      <w:pPr>
        <w:keepNext w:val="0"/>
        <w:keepLines w:val="0"/>
        <w:pageBreakBefore w:val="0"/>
        <w:widowControl/>
        <w:kinsoku/>
        <w:wordWrap/>
        <w:overflowPunct/>
        <w:topLinePunct w:val="0"/>
        <w:autoSpaceDE/>
        <w:autoSpaceDN/>
        <w:bidi w:val="0"/>
        <w:adjustRightInd/>
        <w:snapToGrid/>
        <w:spacing w:line="560" w:lineRule="exact"/>
        <w:ind w:firstLine="624" w:firstLineChars="195"/>
        <w:jc w:val="left"/>
        <w:textAlignment w:val="auto"/>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（四）各医疗机构在全员培训过程中要及时总结经验、加强组织与管理，及时解决培训中发现的问题，促进培训工作的持续质量改进。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8"/>
          <w:rFonts w:hint="eastAsia" w:ascii="微软雅黑" w:hAnsi="微软雅黑" w:eastAsia="微软雅黑" w:cs="微软雅黑"/>
          <w:b/>
          <w:bCs/>
          <w:i w:val="0"/>
          <w:iCs w:val="0"/>
          <w:caps w:val="0"/>
          <w:color w:val="333333"/>
          <w:spacing w:val="0"/>
          <w:sz w:val="32"/>
          <w:szCs w:val="32"/>
          <w:shd w:val="clear" w:fill="FFFFFF"/>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center"/>
        <w:textAlignment w:val="auto"/>
        <w:rPr>
          <w:rStyle w:val="8"/>
          <w:rFonts w:hint="eastAsia" w:ascii="微软雅黑" w:hAnsi="微软雅黑" w:eastAsia="微软雅黑" w:cs="微软雅黑"/>
          <w:b/>
          <w:bCs/>
          <w:i w:val="0"/>
          <w:iCs w:val="0"/>
          <w:caps w:val="0"/>
          <w:color w:val="333333"/>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textAlignment w:val="auto"/>
        <w:rPr>
          <w:sz w:val="32"/>
          <w:szCs w:val="32"/>
        </w:rPr>
      </w:pPr>
    </w:p>
    <w:sectPr>
      <w:footerReference r:id="rId3" w:type="default"/>
      <w:pgSz w:w="11906" w:h="16838"/>
      <w:pgMar w:top="2098" w:right="1474" w:bottom="1871"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JiYTk1MGUzMmZkMTViOWNiZmQ2YWZiODI5YzA5MmQifQ=="/>
  </w:docVars>
  <w:rsids>
    <w:rsidRoot w:val="613B3356"/>
    <w:rsid w:val="04B2689D"/>
    <w:rsid w:val="08316AA1"/>
    <w:rsid w:val="11B256EB"/>
    <w:rsid w:val="16963919"/>
    <w:rsid w:val="1758737A"/>
    <w:rsid w:val="18BA663E"/>
    <w:rsid w:val="19C8543C"/>
    <w:rsid w:val="1FA06DC6"/>
    <w:rsid w:val="1FCF0C21"/>
    <w:rsid w:val="20801F1B"/>
    <w:rsid w:val="26CC7C68"/>
    <w:rsid w:val="2D5C786C"/>
    <w:rsid w:val="2E975000"/>
    <w:rsid w:val="31A737AC"/>
    <w:rsid w:val="39972358"/>
    <w:rsid w:val="3BF05D4F"/>
    <w:rsid w:val="40B03CFF"/>
    <w:rsid w:val="4C5456DA"/>
    <w:rsid w:val="4D551EB6"/>
    <w:rsid w:val="4E1E499E"/>
    <w:rsid w:val="55A27C63"/>
    <w:rsid w:val="55A734CB"/>
    <w:rsid w:val="59C04B5B"/>
    <w:rsid w:val="5EAC3900"/>
    <w:rsid w:val="613A3445"/>
    <w:rsid w:val="613B3356"/>
    <w:rsid w:val="643C74D4"/>
    <w:rsid w:val="6ACB43E9"/>
    <w:rsid w:val="6D401DE3"/>
    <w:rsid w:val="753B053D"/>
    <w:rsid w:val="7826607A"/>
    <w:rsid w:val="7D33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3506</Words>
  <Characters>3655</Characters>
  <Lines>0</Lines>
  <Paragraphs>0</Paragraphs>
  <TotalTime>3</TotalTime>
  <ScaleCrop>false</ScaleCrop>
  <LinksUpToDate>false</LinksUpToDate>
  <CharactersWithSpaces>3693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2022-01-17T01:09:00Z</dcterms:created>
  <dc:creator>达摩利剑</dc:creator>
  <cp:lastModifiedBy>预则立</cp:lastModifiedBy>
  <cp:lastPrinted>2022-01-19T01:57:00Z</cp:lastPrinted>
  <dcterms:modified xsi:type="dcterms:W3CDTF">2022-04-28T08:00:15Z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B63C0C5FA9A84421B6F885CA792C1EB7</vt:lpwstr>
  </property>
</Properties>
</file>