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8B" w:rsidRDefault="006F6C8B">
      <w:pPr>
        <w:ind w:firstLineChars="200" w:firstLine="640"/>
        <w:rPr>
          <w:rFonts w:cs="Times New Roman"/>
          <w:sz w:val="32"/>
          <w:szCs w:val="32"/>
        </w:rPr>
      </w:pPr>
    </w:p>
    <w:p w:rsidR="006F6C8B" w:rsidRDefault="006F6C8B">
      <w:pPr>
        <w:spacing w:line="336" w:lineRule="auto"/>
        <w:jc w:val="center"/>
        <w:rPr>
          <w:rFonts w:ascii="仿宋_GB2312" w:eastAsia="仿宋_GB2312" w:hAnsi="宋体"/>
          <w:sz w:val="32"/>
          <w:szCs w:val="32"/>
        </w:rPr>
      </w:pPr>
    </w:p>
    <w:p w:rsidR="006F6C8B" w:rsidRDefault="006F6C8B">
      <w:pPr>
        <w:spacing w:line="560" w:lineRule="exact"/>
        <w:jc w:val="center"/>
        <w:rPr>
          <w:rFonts w:ascii="宋体" w:hAnsi="宋体"/>
          <w:b/>
          <w:sz w:val="44"/>
          <w:szCs w:val="44"/>
        </w:rPr>
      </w:pPr>
    </w:p>
    <w:p w:rsidR="006F6C8B" w:rsidRDefault="006F6C8B">
      <w:pPr>
        <w:spacing w:line="560" w:lineRule="exact"/>
        <w:jc w:val="center"/>
        <w:rPr>
          <w:rFonts w:ascii="宋体" w:hAnsi="宋体"/>
          <w:b/>
          <w:sz w:val="44"/>
          <w:szCs w:val="44"/>
        </w:rPr>
      </w:pPr>
    </w:p>
    <w:p w:rsidR="006F6C8B" w:rsidRDefault="006A799B">
      <w:pPr>
        <w:spacing w:line="560" w:lineRule="exact"/>
        <w:jc w:val="center"/>
        <w:rPr>
          <w:rFonts w:ascii="宋体" w:hAnsi="宋体"/>
          <w:b/>
          <w:sz w:val="44"/>
          <w:szCs w:val="44"/>
        </w:rPr>
      </w:pPr>
      <w:r>
        <w:rPr>
          <w:rFonts w:ascii="宋体" w:hAnsi="宋体" w:hint="eastAsia"/>
          <w:b/>
          <w:sz w:val="44"/>
          <w:szCs w:val="44"/>
        </w:rPr>
        <w:t>中共奈曼旗委宣传部</w:t>
      </w:r>
    </w:p>
    <w:p w:rsidR="006F6C8B" w:rsidRDefault="006A799B">
      <w:pPr>
        <w:spacing w:line="560" w:lineRule="exact"/>
        <w:jc w:val="center"/>
        <w:rPr>
          <w:rFonts w:ascii="宋体" w:hAnsi="宋体"/>
          <w:b/>
          <w:sz w:val="44"/>
          <w:szCs w:val="44"/>
        </w:rPr>
      </w:pPr>
      <w:r>
        <w:rPr>
          <w:rFonts w:ascii="宋体" w:hAnsi="宋体"/>
          <w:b/>
          <w:sz w:val="44"/>
          <w:szCs w:val="44"/>
        </w:rPr>
        <w:t>20</w:t>
      </w:r>
      <w:r>
        <w:rPr>
          <w:rFonts w:ascii="宋体" w:hAnsi="宋体" w:hint="eastAsia"/>
          <w:b/>
          <w:sz w:val="44"/>
          <w:szCs w:val="44"/>
        </w:rPr>
        <w:t>2</w:t>
      </w:r>
      <w:proofErr w:type="spellStart"/>
      <w:r>
        <w:rPr>
          <w:rFonts w:ascii="宋体" w:hAnsi="宋体" w:hint="eastAsia"/>
          <w:b/>
          <w:sz w:val="44"/>
          <w:szCs w:val="44"/>
          <w:lang w:val="en-US"/>
        </w:rPr>
        <w:t>2</w:t>
      </w:r>
      <w:proofErr w:type="spellEnd"/>
      <w:r>
        <w:rPr>
          <w:rFonts w:ascii="宋体" w:hAnsi="宋体" w:hint="eastAsia"/>
          <w:b/>
          <w:sz w:val="44"/>
          <w:szCs w:val="44"/>
        </w:rPr>
        <w:t>年预算公开报告</w:t>
      </w: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F6C8B">
      <w:pPr>
        <w:spacing w:line="336" w:lineRule="auto"/>
        <w:jc w:val="center"/>
        <w:rPr>
          <w:rFonts w:ascii="方正小标宋简体" w:eastAsia="方正小标宋简体"/>
          <w:sz w:val="32"/>
          <w:szCs w:val="32"/>
        </w:rPr>
      </w:pPr>
    </w:p>
    <w:p w:rsidR="006F6C8B" w:rsidRDefault="006A799B">
      <w:pPr>
        <w:spacing w:line="336" w:lineRule="auto"/>
        <w:ind w:firstLineChars="950" w:firstLine="3040"/>
        <w:rPr>
          <w:rFonts w:ascii="楷体_GB2312" w:eastAsia="楷体_GB2312"/>
          <w:sz w:val="32"/>
          <w:szCs w:val="32"/>
        </w:rPr>
      </w:pPr>
      <w:r>
        <w:rPr>
          <w:rFonts w:ascii="楷体_GB2312" w:eastAsia="楷体_GB2312" w:hint="eastAsia"/>
          <w:sz w:val="32"/>
          <w:szCs w:val="32"/>
        </w:rPr>
        <w:t>202</w:t>
      </w:r>
      <w:r>
        <w:rPr>
          <w:rFonts w:ascii="楷体_GB2312" w:eastAsia="楷体_GB2312" w:hint="eastAsia"/>
          <w:sz w:val="32"/>
          <w:szCs w:val="32"/>
          <w:lang w:val="en-US"/>
        </w:rPr>
        <w:t>2</w:t>
      </w:r>
      <w:r>
        <w:rPr>
          <w:rFonts w:ascii="楷体_GB2312" w:eastAsia="楷体_GB2312" w:hint="eastAsia"/>
          <w:sz w:val="32"/>
          <w:szCs w:val="32"/>
        </w:rPr>
        <w:t>年2 月10 日</w:t>
      </w:r>
    </w:p>
    <w:p w:rsidR="006F6C8B" w:rsidRDefault="006F6C8B">
      <w:pPr>
        <w:adjustRightInd w:val="0"/>
        <w:snapToGrid w:val="0"/>
        <w:spacing w:line="560" w:lineRule="exact"/>
        <w:jc w:val="center"/>
        <w:rPr>
          <w:rFonts w:ascii="楷体_GB2312" w:eastAsia="楷体_GB2312" w:hAnsi="宋体"/>
          <w:b/>
          <w:color w:val="000000"/>
          <w:sz w:val="36"/>
          <w:szCs w:val="36"/>
        </w:rPr>
      </w:pPr>
    </w:p>
    <w:p w:rsidR="00A219B2" w:rsidRDefault="00A219B2">
      <w:pPr>
        <w:adjustRightInd w:val="0"/>
        <w:snapToGrid w:val="0"/>
        <w:spacing w:line="560" w:lineRule="exact"/>
        <w:jc w:val="center"/>
        <w:rPr>
          <w:rFonts w:ascii="楷体_GB2312" w:eastAsia="楷体_GB2312" w:hAnsi="宋体"/>
          <w:b/>
          <w:color w:val="000000"/>
          <w:sz w:val="36"/>
          <w:szCs w:val="36"/>
        </w:rPr>
      </w:pPr>
    </w:p>
    <w:p w:rsidR="006F6C8B" w:rsidRDefault="006A799B">
      <w:pPr>
        <w:adjustRightInd w:val="0"/>
        <w:snapToGrid w:val="0"/>
        <w:spacing w:line="560" w:lineRule="exact"/>
        <w:jc w:val="center"/>
        <w:rPr>
          <w:rFonts w:ascii="楷体_GB2312" w:eastAsia="楷体_GB2312" w:hAnsi="宋体"/>
          <w:b/>
          <w:color w:val="000000"/>
          <w:sz w:val="36"/>
          <w:szCs w:val="36"/>
        </w:rPr>
      </w:pPr>
      <w:r>
        <w:rPr>
          <w:rFonts w:ascii="楷体_GB2312" w:eastAsia="楷体_GB2312" w:hAnsi="宋体" w:hint="eastAsia"/>
          <w:b/>
          <w:color w:val="000000"/>
          <w:sz w:val="36"/>
          <w:szCs w:val="36"/>
        </w:rPr>
        <w:lastRenderedPageBreak/>
        <w:t>目  录</w:t>
      </w:r>
    </w:p>
    <w:p w:rsidR="006F6C8B" w:rsidRDefault="006A799B">
      <w:pPr>
        <w:adjustRightInd w:val="0"/>
        <w:snapToGrid w:val="0"/>
        <w:spacing w:line="560" w:lineRule="exact"/>
        <w:jc w:val="left"/>
        <w:rPr>
          <w:rFonts w:ascii="楷体_GB2312" w:eastAsia="楷体_GB2312" w:hAnsi="黑体"/>
          <w:b/>
          <w:color w:val="000000"/>
          <w:sz w:val="32"/>
          <w:szCs w:val="32"/>
        </w:rPr>
      </w:pPr>
      <w:r>
        <w:rPr>
          <w:rFonts w:ascii="楷体_GB2312" w:eastAsia="楷体_GB2312" w:hAnsi="黑体" w:hint="eastAsia"/>
          <w:b/>
          <w:color w:val="000000"/>
          <w:sz w:val="32"/>
          <w:szCs w:val="32"/>
        </w:rPr>
        <w:t>第</w:t>
      </w:r>
      <w:r w:rsidR="00A219B2">
        <w:rPr>
          <w:rFonts w:ascii="楷体_GB2312" w:eastAsia="楷体_GB2312" w:hAnsi="黑体" w:hint="eastAsia"/>
          <w:b/>
          <w:color w:val="000000"/>
          <w:sz w:val="32"/>
          <w:szCs w:val="32"/>
        </w:rPr>
        <w:t>一</w:t>
      </w:r>
      <w:r>
        <w:rPr>
          <w:rFonts w:ascii="楷体_GB2312" w:eastAsia="楷体_GB2312" w:hAnsi="黑体" w:hint="eastAsia"/>
          <w:b/>
          <w:color w:val="000000"/>
          <w:sz w:val="32"/>
          <w:szCs w:val="32"/>
        </w:rPr>
        <w:t>部分  2022年部门预算安排情况说明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一、部门预算收支总体情况说明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highlight w:val="yellow"/>
        </w:rPr>
      </w:pPr>
      <w:r>
        <w:rPr>
          <w:rFonts w:ascii="楷体_GB2312" w:eastAsia="楷体_GB2312" w:hAnsi="黑体" w:hint="eastAsia"/>
          <w:color w:val="000000"/>
          <w:sz w:val="32"/>
          <w:szCs w:val="32"/>
        </w:rPr>
        <w:t>二、一般公共预算财政拨款收支情况说明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三、政府性基金预算财政拨款支出情况说明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四、国有资本经营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财政拨款支出情况说明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五、财政拨款“三公”经费预算情况说明</w:t>
      </w:r>
    </w:p>
    <w:p w:rsidR="006F6C8B" w:rsidRDefault="006A799B">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w:t>
      </w:r>
      <w:r w:rsidR="00A219B2">
        <w:rPr>
          <w:rFonts w:ascii="楷体_GB2312" w:eastAsia="楷体_GB2312" w:hAnsi="黑体" w:hint="eastAsia"/>
          <w:b/>
          <w:color w:val="000000"/>
          <w:sz w:val="32"/>
          <w:szCs w:val="32"/>
        </w:rPr>
        <w:t>二</w:t>
      </w:r>
      <w:r>
        <w:rPr>
          <w:rFonts w:ascii="楷体_GB2312" w:eastAsia="楷体_GB2312" w:hAnsi="黑体" w:hint="eastAsia"/>
          <w:b/>
          <w:color w:val="000000"/>
          <w:sz w:val="32"/>
          <w:szCs w:val="32"/>
        </w:rPr>
        <w:t>部分  其他公开事项说明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一、机关运行经费安排情况说明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二、政府采购预算情况说明</w:t>
      </w:r>
    </w:p>
    <w:p w:rsidR="006F6C8B" w:rsidRDefault="006A799B">
      <w:pPr>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rPr>
        <w:t>三、国有资产占有使用情况说明</w:t>
      </w:r>
    </w:p>
    <w:p w:rsidR="006F6C8B" w:rsidRDefault="006A799B">
      <w:pPr>
        <w:ind w:firstLineChars="200" w:firstLine="640"/>
        <w:rPr>
          <w:rFonts w:ascii="楷体_GB2312" w:eastAsia="楷体_GB2312" w:hAnsi="黑体"/>
          <w:sz w:val="32"/>
          <w:szCs w:val="32"/>
        </w:rPr>
      </w:pPr>
      <w:r>
        <w:rPr>
          <w:rFonts w:ascii="楷体_GB2312" w:eastAsia="楷体_GB2312" w:hAnsi="黑体" w:hint="eastAsia"/>
          <w:color w:val="000000"/>
          <w:sz w:val="32"/>
          <w:szCs w:val="32"/>
        </w:rPr>
        <w:t>四、</w:t>
      </w:r>
      <w:r w:rsidR="00140578">
        <w:rPr>
          <w:rFonts w:ascii="楷体_GB2312" w:eastAsia="楷体_GB2312" w:hAnsi="黑体" w:hint="eastAsia"/>
          <w:sz w:val="32"/>
          <w:szCs w:val="32"/>
        </w:rPr>
        <w:t>基本</w:t>
      </w:r>
      <w:r>
        <w:rPr>
          <w:rFonts w:ascii="楷体_GB2312" w:eastAsia="楷体_GB2312" w:hAnsi="黑体" w:hint="eastAsia"/>
          <w:sz w:val="32"/>
          <w:szCs w:val="32"/>
        </w:rPr>
        <w:t>支出绩效目标情况说明</w:t>
      </w:r>
    </w:p>
    <w:p w:rsidR="006F6C8B" w:rsidRDefault="006A799B">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w:t>
      </w:r>
      <w:r w:rsidR="00A219B2">
        <w:rPr>
          <w:rFonts w:ascii="楷体_GB2312" w:eastAsia="楷体_GB2312" w:hAnsi="黑体" w:hint="eastAsia"/>
          <w:b/>
          <w:color w:val="000000"/>
          <w:sz w:val="32"/>
          <w:szCs w:val="32"/>
        </w:rPr>
        <w:t>三</w:t>
      </w:r>
      <w:r>
        <w:rPr>
          <w:rFonts w:ascii="楷体_GB2312" w:eastAsia="楷体_GB2312" w:hAnsi="黑体" w:hint="eastAsia"/>
          <w:b/>
          <w:color w:val="000000"/>
          <w:sz w:val="32"/>
          <w:szCs w:val="32"/>
        </w:rPr>
        <w:t>部分  名词解释</w:t>
      </w:r>
    </w:p>
    <w:p w:rsidR="006F6C8B" w:rsidRDefault="006A799B">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w:t>
      </w:r>
      <w:r w:rsidR="00A219B2">
        <w:rPr>
          <w:rFonts w:ascii="楷体_GB2312" w:eastAsia="楷体_GB2312" w:hAnsi="黑体" w:hint="eastAsia"/>
          <w:b/>
          <w:color w:val="000000"/>
          <w:sz w:val="32"/>
          <w:szCs w:val="32"/>
        </w:rPr>
        <w:t>四</w:t>
      </w:r>
      <w:r>
        <w:rPr>
          <w:rFonts w:ascii="楷体_GB2312" w:eastAsia="楷体_GB2312" w:hAnsi="黑体" w:hint="eastAsia"/>
          <w:b/>
          <w:color w:val="000000"/>
          <w:sz w:val="32"/>
          <w:szCs w:val="32"/>
        </w:rPr>
        <w:t>部分  预算公开联系方式及信息反馈渠道</w:t>
      </w:r>
    </w:p>
    <w:p w:rsidR="006F6C8B" w:rsidRDefault="006A799B">
      <w:pPr>
        <w:adjustRightInd w:val="0"/>
        <w:snapToGrid w:val="0"/>
        <w:spacing w:line="560" w:lineRule="exact"/>
        <w:rPr>
          <w:rFonts w:ascii="楷体_GB2312" w:eastAsia="楷体_GB2312" w:hAnsi="黑体"/>
          <w:b/>
          <w:color w:val="000000"/>
          <w:sz w:val="32"/>
          <w:szCs w:val="32"/>
        </w:rPr>
      </w:pPr>
      <w:r>
        <w:rPr>
          <w:rFonts w:ascii="楷体_GB2312" w:eastAsia="楷体_GB2312" w:hAnsi="黑体" w:hint="eastAsia"/>
          <w:b/>
          <w:color w:val="000000"/>
          <w:sz w:val="32"/>
          <w:szCs w:val="32"/>
        </w:rPr>
        <w:t>第</w:t>
      </w:r>
      <w:r w:rsidR="00A219B2">
        <w:rPr>
          <w:rFonts w:ascii="楷体_GB2312" w:eastAsia="楷体_GB2312" w:hAnsi="黑体" w:hint="eastAsia"/>
          <w:b/>
          <w:color w:val="000000"/>
          <w:sz w:val="32"/>
          <w:szCs w:val="32"/>
        </w:rPr>
        <w:t>五</w:t>
      </w:r>
      <w:r>
        <w:rPr>
          <w:rFonts w:ascii="楷体_GB2312" w:eastAsia="楷体_GB2312" w:hAnsi="黑体" w:hint="eastAsia"/>
          <w:b/>
          <w:color w:val="000000"/>
          <w:sz w:val="32"/>
          <w:szCs w:val="32"/>
        </w:rPr>
        <w:t>部分  202</w:t>
      </w:r>
      <w:r>
        <w:rPr>
          <w:rFonts w:ascii="楷体_GB2312" w:eastAsia="楷体_GB2312" w:hAnsi="黑体" w:hint="eastAsia"/>
          <w:b/>
          <w:color w:val="000000"/>
          <w:sz w:val="32"/>
          <w:szCs w:val="32"/>
          <w:lang w:val="en-US"/>
        </w:rPr>
        <w:t>2</w:t>
      </w:r>
      <w:r>
        <w:rPr>
          <w:rFonts w:ascii="楷体_GB2312" w:eastAsia="楷体_GB2312" w:hAnsi="黑体" w:hint="eastAsia"/>
          <w:b/>
          <w:color w:val="000000"/>
          <w:sz w:val="32"/>
          <w:szCs w:val="32"/>
        </w:rPr>
        <w:t>年部门预算公开表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1.</w:t>
      </w:r>
      <w:r>
        <w:rPr>
          <w:rFonts w:ascii="楷体_GB2312" w:eastAsia="楷体_GB2312" w:hAnsi="黑体" w:hint="eastAsia"/>
          <w:color w:val="000000"/>
          <w:sz w:val="32"/>
          <w:szCs w:val="32"/>
        </w:rPr>
        <w:t>部门收支总体情况表。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2.</w:t>
      </w:r>
      <w:r>
        <w:rPr>
          <w:rFonts w:ascii="楷体_GB2312" w:eastAsia="楷体_GB2312" w:hAnsi="黑体" w:hint="eastAsia"/>
          <w:color w:val="000000"/>
          <w:sz w:val="32"/>
          <w:szCs w:val="32"/>
        </w:rPr>
        <w:t>部门收入总体情况表。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lastRenderedPageBreak/>
        <w:t>3.</w:t>
      </w:r>
      <w:r>
        <w:rPr>
          <w:rFonts w:ascii="楷体_GB2312" w:eastAsia="楷体_GB2312" w:hAnsi="黑体" w:hint="eastAsia"/>
          <w:color w:val="000000"/>
          <w:sz w:val="32"/>
          <w:szCs w:val="32"/>
        </w:rPr>
        <w:t>部门支出总体情况表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4.</w:t>
      </w:r>
      <w:r>
        <w:rPr>
          <w:rFonts w:ascii="楷体_GB2312" w:eastAsia="楷体_GB2312" w:hAnsi="黑体" w:hint="eastAsia"/>
          <w:color w:val="000000"/>
          <w:sz w:val="32"/>
          <w:szCs w:val="32"/>
        </w:rPr>
        <w:t>财政拨款收支总体情况表。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5.</w:t>
      </w:r>
      <w:r>
        <w:rPr>
          <w:rFonts w:ascii="楷体_GB2312" w:eastAsia="楷体_GB2312" w:hAnsi="黑体" w:hint="eastAsia"/>
          <w:color w:val="000000"/>
          <w:sz w:val="32"/>
          <w:szCs w:val="32"/>
        </w:rPr>
        <w:t>一般公共预算支出情况表。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6.</w:t>
      </w:r>
      <w:r>
        <w:rPr>
          <w:rFonts w:ascii="楷体_GB2312" w:eastAsia="楷体_GB2312" w:hAnsi="黑体" w:hint="eastAsia"/>
          <w:color w:val="000000"/>
          <w:sz w:val="32"/>
          <w:szCs w:val="32"/>
        </w:rPr>
        <w:t>一般公共预算基本支出情况表。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7.</w:t>
      </w:r>
      <w:r>
        <w:rPr>
          <w:rFonts w:ascii="楷体_GB2312" w:eastAsia="楷体_GB2312" w:hAnsi="黑体" w:hint="eastAsia"/>
          <w:color w:val="000000"/>
          <w:sz w:val="32"/>
          <w:szCs w:val="32"/>
        </w:rPr>
        <w:t>一般公共预算“三公”经费支出情况表。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8.</w:t>
      </w:r>
      <w:r>
        <w:rPr>
          <w:rFonts w:ascii="楷体_GB2312" w:eastAsia="楷体_GB2312" w:hAnsi="黑体" w:hint="eastAsia"/>
          <w:color w:val="000000"/>
          <w:sz w:val="32"/>
          <w:szCs w:val="32"/>
        </w:rPr>
        <w:t>政府性基金预算支出情况表。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rPr>
      </w:pPr>
      <w:r>
        <w:rPr>
          <w:rFonts w:ascii="楷体_GB2312" w:eastAsia="楷体_GB2312" w:hAnsi="黑体" w:hint="eastAsia"/>
          <w:color w:val="000000"/>
          <w:sz w:val="32"/>
          <w:szCs w:val="32"/>
          <w:lang w:val="en-US"/>
        </w:rPr>
        <w:t>9.</w:t>
      </w:r>
      <w:r w:rsidR="001B371A">
        <w:rPr>
          <w:rFonts w:ascii="楷体_GB2312" w:eastAsia="楷体_GB2312" w:hAnsi="黑体" w:hint="eastAsia"/>
          <w:color w:val="000000"/>
          <w:sz w:val="32"/>
          <w:szCs w:val="32"/>
        </w:rPr>
        <w:t>基本</w:t>
      </w:r>
      <w:r>
        <w:rPr>
          <w:rFonts w:ascii="楷体_GB2312" w:eastAsia="楷体_GB2312" w:hAnsi="黑体" w:hint="eastAsia"/>
          <w:color w:val="000000"/>
          <w:sz w:val="32"/>
          <w:szCs w:val="32"/>
        </w:rPr>
        <w:t>支出绩效目标申报表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10.</w:t>
      </w:r>
      <w:r>
        <w:rPr>
          <w:rFonts w:ascii="楷体_GB2312" w:eastAsia="楷体_GB2312" w:hAnsi="黑体" w:hint="eastAsia"/>
          <w:color w:val="000000"/>
          <w:sz w:val="32"/>
          <w:szCs w:val="32"/>
        </w:rPr>
        <w:t>政府采购预算明细表</w:t>
      </w:r>
    </w:p>
    <w:p w:rsidR="006F6C8B" w:rsidRDefault="006A799B">
      <w:pPr>
        <w:tabs>
          <w:tab w:val="left" w:pos="545"/>
        </w:tabs>
        <w:adjustRightInd w:val="0"/>
        <w:snapToGrid w:val="0"/>
        <w:spacing w:line="56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lang w:val="en-US"/>
        </w:rPr>
        <w:t>11.国有资本经营预算支出表</w:t>
      </w:r>
    </w:p>
    <w:p w:rsidR="006F6C8B" w:rsidRDefault="006F6C8B">
      <w:pPr>
        <w:spacing w:line="560" w:lineRule="exact"/>
        <w:jc w:val="center"/>
        <w:rPr>
          <w:rFonts w:ascii="楷体_GB2312" w:eastAsia="楷体_GB2312"/>
          <w:b/>
          <w:sz w:val="36"/>
          <w:szCs w:val="36"/>
        </w:rPr>
      </w:pPr>
    </w:p>
    <w:p w:rsidR="006F6C8B" w:rsidRDefault="006F6C8B">
      <w:pPr>
        <w:spacing w:line="560" w:lineRule="exact"/>
        <w:jc w:val="center"/>
        <w:rPr>
          <w:rFonts w:ascii="楷体_GB2312" w:eastAsia="楷体_GB2312"/>
          <w:b/>
          <w:sz w:val="36"/>
          <w:szCs w:val="36"/>
        </w:rPr>
      </w:pPr>
    </w:p>
    <w:p w:rsidR="006F6C8B" w:rsidRDefault="006F6C8B">
      <w:pPr>
        <w:spacing w:line="560" w:lineRule="exact"/>
        <w:jc w:val="center"/>
        <w:rPr>
          <w:rFonts w:ascii="楷体_GB2312" w:eastAsia="楷体_GB2312"/>
          <w:b/>
          <w:sz w:val="36"/>
          <w:szCs w:val="36"/>
        </w:rPr>
      </w:pPr>
    </w:p>
    <w:p w:rsidR="006F6C8B" w:rsidRDefault="006F6C8B">
      <w:pPr>
        <w:spacing w:line="560" w:lineRule="exact"/>
        <w:jc w:val="center"/>
        <w:rPr>
          <w:rFonts w:ascii="楷体_GB2312" w:eastAsia="楷体_GB2312"/>
          <w:b/>
          <w:sz w:val="36"/>
          <w:szCs w:val="36"/>
        </w:rPr>
      </w:pPr>
    </w:p>
    <w:p w:rsidR="006F6C8B" w:rsidRDefault="006F6C8B">
      <w:pPr>
        <w:spacing w:line="560" w:lineRule="exact"/>
        <w:rPr>
          <w:rFonts w:ascii="楷体_GB2312" w:eastAsia="楷体_GB2312"/>
          <w:b/>
          <w:sz w:val="36"/>
          <w:szCs w:val="36"/>
        </w:rPr>
      </w:pPr>
    </w:p>
    <w:p w:rsidR="00A219B2" w:rsidRDefault="00A219B2">
      <w:pPr>
        <w:spacing w:line="560" w:lineRule="exact"/>
        <w:jc w:val="center"/>
        <w:rPr>
          <w:rFonts w:ascii="楷体_GB2312" w:eastAsia="楷体_GB2312"/>
          <w:b/>
          <w:sz w:val="36"/>
          <w:szCs w:val="36"/>
        </w:rPr>
      </w:pPr>
    </w:p>
    <w:p w:rsidR="00A219B2" w:rsidRDefault="00A219B2">
      <w:pPr>
        <w:spacing w:line="560" w:lineRule="exact"/>
        <w:jc w:val="center"/>
        <w:rPr>
          <w:rFonts w:ascii="楷体_GB2312" w:eastAsia="楷体_GB2312"/>
          <w:b/>
          <w:sz w:val="36"/>
          <w:szCs w:val="36"/>
        </w:rPr>
      </w:pPr>
    </w:p>
    <w:p w:rsidR="00DC26D7" w:rsidRDefault="00DC26D7">
      <w:pPr>
        <w:spacing w:line="560" w:lineRule="exact"/>
        <w:jc w:val="center"/>
        <w:rPr>
          <w:rFonts w:ascii="楷体_GB2312" w:eastAsia="楷体_GB2312"/>
          <w:b/>
          <w:sz w:val="36"/>
          <w:szCs w:val="36"/>
        </w:rPr>
      </w:pPr>
    </w:p>
    <w:p w:rsidR="006F6C8B" w:rsidRDefault="006A799B">
      <w:pPr>
        <w:spacing w:line="500" w:lineRule="exact"/>
        <w:jc w:val="center"/>
        <w:rPr>
          <w:rFonts w:ascii="楷体_GB2312" w:eastAsia="楷体_GB2312"/>
          <w:b/>
          <w:sz w:val="36"/>
          <w:szCs w:val="36"/>
        </w:rPr>
      </w:pPr>
      <w:r>
        <w:rPr>
          <w:rFonts w:ascii="楷体_GB2312" w:eastAsia="楷体_GB2312" w:hint="eastAsia"/>
          <w:b/>
          <w:sz w:val="36"/>
          <w:szCs w:val="36"/>
        </w:rPr>
        <w:lastRenderedPageBreak/>
        <w:t>第</w:t>
      </w:r>
      <w:r w:rsidR="00A219B2">
        <w:rPr>
          <w:rFonts w:ascii="楷体_GB2312" w:eastAsia="楷体_GB2312" w:hint="eastAsia"/>
          <w:b/>
          <w:sz w:val="36"/>
          <w:szCs w:val="36"/>
        </w:rPr>
        <w:t>一</w:t>
      </w:r>
      <w:r>
        <w:rPr>
          <w:rFonts w:ascii="楷体_GB2312" w:eastAsia="楷体_GB2312" w:hint="eastAsia"/>
          <w:b/>
          <w:sz w:val="36"/>
          <w:szCs w:val="36"/>
        </w:rPr>
        <w:t>部分 202</w:t>
      </w:r>
      <w:r>
        <w:rPr>
          <w:rFonts w:ascii="楷体_GB2312" w:eastAsia="楷体_GB2312" w:hint="eastAsia"/>
          <w:b/>
          <w:sz w:val="36"/>
          <w:szCs w:val="36"/>
          <w:lang w:val="en-US"/>
        </w:rPr>
        <w:t>2年</w:t>
      </w:r>
      <w:r>
        <w:rPr>
          <w:rFonts w:ascii="楷体_GB2312" w:eastAsia="楷体_GB2312" w:hint="eastAsia"/>
          <w:b/>
          <w:sz w:val="36"/>
          <w:szCs w:val="36"/>
        </w:rPr>
        <w:t>部门所属单位预算安排情况说明</w:t>
      </w:r>
    </w:p>
    <w:p w:rsidR="006F6C8B" w:rsidRDefault="006A799B">
      <w:pPr>
        <w:spacing w:line="500" w:lineRule="exact"/>
        <w:ind w:firstLineChars="200" w:firstLine="640"/>
        <w:rPr>
          <w:rFonts w:ascii="黑体" w:eastAsia="黑体"/>
          <w:sz w:val="36"/>
          <w:szCs w:val="36"/>
        </w:rPr>
      </w:pPr>
      <w:r>
        <w:rPr>
          <w:rFonts w:ascii="黑体" w:eastAsia="黑体" w:hAnsi="黑体" w:hint="eastAsia"/>
          <w:color w:val="000000"/>
          <w:sz w:val="32"/>
          <w:szCs w:val="32"/>
        </w:rPr>
        <w:t>一、部门所属单位预算收支总体情况说明</w:t>
      </w:r>
    </w:p>
    <w:p w:rsidR="006F6C8B" w:rsidRDefault="006A799B">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收入预算809.21万元，比20</w:t>
      </w:r>
      <w:r>
        <w:rPr>
          <w:rFonts w:ascii="仿宋_GB2312" w:eastAsia="仿宋_GB2312" w:hint="eastAsia"/>
          <w:sz w:val="32"/>
          <w:szCs w:val="32"/>
          <w:lang w:val="en-US"/>
        </w:rPr>
        <w:t>21</w:t>
      </w:r>
      <w:r>
        <w:rPr>
          <w:rFonts w:ascii="仿宋_GB2312" w:eastAsia="仿宋_GB2312" w:hint="eastAsia"/>
          <w:sz w:val="32"/>
          <w:szCs w:val="32"/>
        </w:rPr>
        <w:t>年预算减少16.62万元，下降2.01%，减少主要是由于压减费用，节约开支，单位内部运转项目减少。</w:t>
      </w:r>
    </w:p>
    <w:p w:rsidR="006F6C8B" w:rsidRDefault="006A799B">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支出预算809.21万元，比20</w:t>
      </w:r>
      <w:r>
        <w:rPr>
          <w:rFonts w:ascii="仿宋_GB2312" w:eastAsia="仿宋_GB2312" w:hint="eastAsia"/>
          <w:sz w:val="32"/>
          <w:szCs w:val="32"/>
          <w:lang w:val="en-US"/>
        </w:rPr>
        <w:t>21</w:t>
      </w:r>
      <w:r>
        <w:rPr>
          <w:rFonts w:ascii="仿宋_GB2312" w:eastAsia="仿宋_GB2312" w:hint="eastAsia"/>
          <w:sz w:val="32"/>
          <w:szCs w:val="32"/>
        </w:rPr>
        <w:t>年预算减少16.62万元，下降2.01%，减少主要是由于压减费用，节约开支，单位内部运转项目减少。</w:t>
      </w:r>
    </w:p>
    <w:p w:rsidR="006F6C8B" w:rsidRDefault="006A799B">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（一）部门所属单位预算收入情况说明</w:t>
      </w:r>
    </w:p>
    <w:p w:rsidR="006F6C8B" w:rsidRDefault="006A799B">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部门所属单位预算收入809.21万元，其中：一般公共预算拨款收入809.21万元，占比100 %；政府性基金预算拨款收入0万元，占比0%；事业收入0 万元，占比0%；事业单位经营收入0万元，占比0%；，其他收入0万元，占比0%；上年结转0万元，占比0%，用事业基金弥补的收支差额  0万元，占比0%。</w:t>
      </w:r>
    </w:p>
    <w:p w:rsidR="006F6C8B" w:rsidRDefault="006A799B">
      <w:pPr>
        <w:adjustRightInd w:val="0"/>
        <w:snapToGrid w:val="0"/>
        <w:spacing w:line="500" w:lineRule="exact"/>
        <w:ind w:firstLineChars="200" w:firstLine="640"/>
        <w:rPr>
          <w:rFonts w:ascii="黑体" w:eastAsia="黑体" w:hAnsi="黑体"/>
          <w:color w:val="000000"/>
          <w:sz w:val="32"/>
          <w:szCs w:val="32"/>
        </w:rPr>
      </w:pPr>
      <w:r>
        <w:rPr>
          <w:rFonts w:ascii="楷体_GB2312" w:eastAsia="楷体_GB2312" w:hAnsi="黑体" w:hint="eastAsia"/>
          <w:sz w:val="32"/>
          <w:szCs w:val="32"/>
        </w:rPr>
        <w:t>（二）部门所属单位预算支出情况说明</w:t>
      </w:r>
    </w:p>
    <w:p w:rsidR="006F6C8B" w:rsidRDefault="006A799B">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部门所属单位预算支出809.21万元，其中：基本支出  433.07万元，占比53.52%；项目支出376.14万元，占比46.48%；事业单位经营支出 0万元，占比0%。</w:t>
      </w:r>
    </w:p>
    <w:p w:rsidR="006F6C8B" w:rsidRDefault="006A799B">
      <w:pPr>
        <w:adjustRightInd w:val="0"/>
        <w:snapToGrid w:val="0"/>
        <w:spacing w:before="0" w:after="0" w:line="500" w:lineRule="exact"/>
        <w:ind w:firstLineChars="200" w:firstLine="640"/>
        <w:rPr>
          <w:rFonts w:ascii="楷体_GB2312" w:eastAsia="楷体_GB2312" w:hAnsi="黑体"/>
          <w:color w:val="000000"/>
          <w:sz w:val="32"/>
          <w:szCs w:val="32"/>
        </w:rPr>
      </w:pPr>
      <w:r>
        <w:rPr>
          <w:rFonts w:ascii="仿宋_GB2312" w:eastAsia="仿宋_GB2312" w:hint="eastAsia"/>
          <w:sz w:val="32"/>
          <w:szCs w:val="32"/>
        </w:rPr>
        <w:t>主要用于单位</w:t>
      </w:r>
      <w:r>
        <w:rPr>
          <w:rFonts w:eastAsia="仿宋_GB2312" w:hint="eastAsia"/>
          <w:sz w:val="32"/>
          <w:szCs w:val="32"/>
        </w:rPr>
        <w:t>职工</w:t>
      </w:r>
      <w:r>
        <w:rPr>
          <w:rFonts w:ascii="仿宋_GB2312" w:eastAsia="仿宋_GB2312" w:hint="eastAsia"/>
          <w:sz w:val="32"/>
          <w:szCs w:val="32"/>
        </w:rPr>
        <w:t>工资</w:t>
      </w:r>
      <w:r>
        <w:rPr>
          <w:rFonts w:ascii="仿宋_GB2312" w:eastAsia="仿宋_GB2312" w:hint="eastAsia"/>
          <w:sz w:val="32"/>
          <w:szCs w:val="32"/>
          <w:lang w:val="en-US"/>
        </w:rPr>
        <w:t>313.05万元，</w:t>
      </w:r>
      <w:r>
        <w:rPr>
          <w:rFonts w:ascii="仿宋_GB2312" w:eastAsia="仿宋_GB2312" w:hint="eastAsia"/>
          <w:sz w:val="32"/>
          <w:szCs w:val="32"/>
        </w:rPr>
        <w:t>机关日常</w:t>
      </w:r>
      <w:r>
        <w:rPr>
          <w:rFonts w:ascii="仿宋_GB2312" w:eastAsia="仿宋_GB2312" w:hint="eastAsia"/>
          <w:sz w:val="32"/>
          <w:szCs w:val="32"/>
          <w:lang w:val="en-US"/>
        </w:rPr>
        <w:t>运转</w:t>
      </w:r>
      <w:r>
        <w:rPr>
          <w:rFonts w:ascii="仿宋_GB2312" w:eastAsia="仿宋_GB2312" w:hint="eastAsia"/>
          <w:sz w:val="32"/>
          <w:szCs w:val="32"/>
        </w:rPr>
        <w:t>费用</w:t>
      </w:r>
      <w:r>
        <w:rPr>
          <w:rFonts w:ascii="仿宋_GB2312" w:eastAsia="仿宋_GB2312" w:hint="eastAsia"/>
          <w:sz w:val="32"/>
          <w:szCs w:val="32"/>
          <w:lang w:val="en-US"/>
        </w:rPr>
        <w:t>21.5万元，</w:t>
      </w:r>
      <w:r>
        <w:rPr>
          <w:rFonts w:ascii="仿宋_GB2312" w:eastAsia="仿宋_GB2312" w:hint="eastAsia"/>
          <w:sz w:val="32"/>
          <w:szCs w:val="32"/>
        </w:rPr>
        <w:t>人员各类保险</w:t>
      </w:r>
      <w:r>
        <w:rPr>
          <w:rFonts w:ascii="仿宋_GB2312" w:eastAsia="仿宋_GB2312" w:hint="eastAsia"/>
          <w:sz w:val="32"/>
          <w:szCs w:val="32"/>
          <w:lang w:val="en-US"/>
        </w:rPr>
        <w:t>及住房公积金98.52万元，</w:t>
      </w:r>
      <w:r>
        <w:rPr>
          <w:rFonts w:ascii="仿宋_GB2312" w:eastAsia="仿宋_GB2312" w:hint="eastAsia"/>
          <w:sz w:val="32"/>
          <w:szCs w:val="32"/>
        </w:rPr>
        <w:t>地方项目资金</w:t>
      </w:r>
      <w:r>
        <w:rPr>
          <w:rFonts w:ascii="仿宋_GB2312" w:eastAsia="仿宋_GB2312" w:hint="eastAsia"/>
          <w:sz w:val="32"/>
          <w:szCs w:val="32"/>
          <w:lang w:val="en-US"/>
        </w:rPr>
        <w:t>376.14万元</w:t>
      </w:r>
      <w:r>
        <w:rPr>
          <w:rFonts w:ascii="仿宋_GB2312" w:eastAsia="仿宋_GB2312" w:hint="eastAsia"/>
          <w:sz w:val="32"/>
          <w:szCs w:val="32"/>
        </w:rPr>
        <w:t>。</w:t>
      </w:r>
    </w:p>
    <w:p w:rsidR="006F6C8B" w:rsidRDefault="006A799B">
      <w:pPr>
        <w:spacing w:line="500" w:lineRule="exact"/>
        <w:ind w:firstLineChars="200" w:firstLine="640"/>
        <w:rPr>
          <w:rFonts w:ascii="方正小标宋简体" w:eastAsia="方正小标宋简体"/>
          <w:sz w:val="36"/>
          <w:szCs w:val="36"/>
        </w:rPr>
      </w:pPr>
      <w:r>
        <w:rPr>
          <w:rFonts w:ascii="黑体" w:eastAsia="黑体" w:hAnsi="黑体" w:hint="eastAsia"/>
          <w:color w:val="000000"/>
          <w:sz w:val="32"/>
          <w:szCs w:val="32"/>
        </w:rPr>
        <w:t>二、一般公共预算财政拨款收支情况说明</w:t>
      </w:r>
    </w:p>
    <w:p w:rsidR="006F6C8B" w:rsidRDefault="006A799B">
      <w:pPr>
        <w:spacing w:line="500" w:lineRule="exact"/>
        <w:ind w:firstLineChars="200" w:firstLine="640"/>
        <w:rPr>
          <w:rFonts w:ascii="楷体_GB2312" w:eastAsia="楷体_GB2312"/>
          <w:sz w:val="36"/>
          <w:szCs w:val="36"/>
        </w:rPr>
      </w:pPr>
      <w:r>
        <w:rPr>
          <w:rFonts w:ascii="楷体_GB2312" w:eastAsia="楷体_GB2312" w:hint="eastAsia"/>
          <w:sz w:val="32"/>
          <w:szCs w:val="32"/>
        </w:rPr>
        <w:lastRenderedPageBreak/>
        <w:t>（一）财政拨款规模情况</w:t>
      </w:r>
    </w:p>
    <w:p w:rsidR="006F6C8B" w:rsidRDefault="006A799B">
      <w:pPr>
        <w:spacing w:line="500" w:lineRule="exact"/>
        <w:ind w:firstLineChars="200" w:firstLine="640"/>
        <w:rPr>
          <w:rFonts w:ascii="仿宋_GB2312" w:eastAsia="仿宋_GB2312"/>
          <w:b/>
          <w:sz w:val="36"/>
          <w:szCs w:val="36"/>
        </w:rPr>
      </w:pPr>
      <w:r>
        <w:rPr>
          <w:rFonts w:ascii="仿宋_GB2312" w:eastAsia="仿宋_GB2312" w:hint="eastAsia"/>
          <w:sz w:val="32"/>
          <w:szCs w:val="32"/>
        </w:rPr>
        <w:t>财政拨款收支预算809.21万元，包括：一般公共预算财政拨款809.21万元，政府性基金预算财政拨款0万元，上年结转0万元。</w:t>
      </w:r>
    </w:p>
    <w:p w:rsidR="006F6C8B" w:rsidRDefault="006A799B">
      <w:pPr>
        <w:spacing w:line="500" w:lineRule="exact"/>
        <w:ind w:firstLineChars="200" w:firstLine="640"/>
        <w:rPr>
          <w:rFonts w:ascii="仿宋_GB2312" w:eastAsia="仿宋_GB2312"/>
          <w:sz w:val="32"/>
          <w:szCs w:val="32"/>
        </w:rPr>
      </w:pPr>
      <w:r>
        <w:rPr>
          <w:rFonts w:ascii="楷体_GB2312" w:eastAsia="楷体_GB2312" w:hint="eastAsia"/>
          <w:sz w:val="32"/>
          <w:szCs w:val="32"/>
        </w:rPr>
        <w:t>（二）</w:t>
      </w:r>
      <w:r>
        <w:rPr>
          <w:rFonts w:ascii="仿宋_GB2312" w:eastAsia="仿宋_GB2312" w:hint="eastAsia"/>
          <w:sz w:val="32"/>
          <w:szCs w:val="32"/>
        </w:rPr>
        <w:t>一般公共</w:t>
      </w:r>
      <w:r>
        <w:rPr>
          <w:rFonts w:ascii="楷体_GB2312" w:eastAsia="楷体_GB2312" w:hint="eastAsia"/>
          <w:sz w:val="32"/>
          <w:szCs w:val="32"/>
        </w:rPr>
        <w:t>预算财政拨款具体使用安排情况</w:t>
      </w:r>
    </w:p>
    <w:p w:rsidR="006F6C8B" w:rsidRDefault="006A799B">
      <w:pPr>
        <w:adjustRightInd w:val="0"/>
        <w:snapToGrid w:val="0"/>
        <w:spacing w:line="500" w:lineRule="exact"/>
        <w:ind w:firstLine="640"/>
        <w:rPr>
          <w:rFonts w:ascii="仿宋_GB2312" w:eastAsia="仿宋_GB2312"/>
          <w:sz w:val="32"/>
          <w:szCs w:val="32"/>
        </w:rPr>
      </w:pPr>
      <w:r>
        <w:rPr>
          <w:rFonts w:ascii="仿宋_GB2312" w:eastAsia="仿宋_GB2312" w:hint="eastAsia"/>
          <w:b/>
          <w:sz w:val="32"/>
          <w:szCs w:val="32"/>
        </w:rPr>
        <w:t>1.一般公共服务类</w:t>
      </w:r>
      <w:r>
        <w:rPr>
          <w:rFonts w:ascii="仿宋_GB2312" w:eastAsia="仿宋_GB2312" w:hint="eastAsia"/>
          <w:sz w:val="32"/>
          <w:szCs w:val="32"/>
        </w:rPr>
        <w:t>710.69万元，比上年预算数减少42.72万元。</w:t>
      </w:r>
      <w:r>
        <w:rPr>
          <w:rFonts w:eastAsia="仿宋_GB2312" w:hint="eastAsia"/>
          <w:sz w:val="32"/>
          <w:szCs w:val="32"/>
        </w:rPr>
        <w:t>主要用于支付职工</w:t>
      </w:r>
      <w:r>
        <w:rPr>
          <w:rFonts w:ascii="仿宋_GB2312" w:eastAsia="仿宋_GB2312" w:hint="eastAsia"/>
          <w:sz w:val="32"/>
          <w:szCs w:val="32"/>
        </w:rPr>
        <w:t>工资、单位机关日常费用和地方项目资金的使用。</w:t>
      </w:r>
    </w:p>
    <w:p w:rsidR="006F6C8B" w:rsidRDefault="006A799B">
      <w:pPr>
        <w:adjustRightInd w:val="0"/>
        <w:snapToGrid w:val="0"/>
        <w:spacing w:line="500" w:lineRule="exact"/>
        <w:ind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b/>
          <w:sz w:val="32"/>
          <w:szCs w:val="32"/>
        </w:rPr>
        <w:t>社会保障和就业类</w:t>
      </w:r>
      <w:r>
        <w:rPr>
          <w:rFonts w:ascii="仿宋_GB2312" w:eastAsia="仿宋_GB2312" w:hint="eastAsia"/>
          <w:sz w:val="32"/>
          <w:szCs w:val="32"/>
        </w:rPr>
        <w:t>56.61万元，比上年预算数增加  15.27万元。</w:t>
      </w:r>
      <w:r>
        <w:rPr>
          <w:rFonts w:eastAsia="仿宋_GB2312" w:hint="eastAsia"/>
          <w:sz w:val="32"/>
          <w:szCs w:val="32"/>
        </w:rPr>
        <w:t>主要用于缴纳</w:t>
      </w:r>
      <w:r>
        <w:rPr>
          <w:rFonts w:ascii="仿宋_GB2312" w:eastAsia="仿宋_GB2312" w:hint="eastAsia"/>
          <w:sz w:val="32"/>
          <w:szCs w:val="32"/>
        </w:rPr>
        <w:t>养老保险、离退休人员工资、职业年金以及单位部分工伤、生育保险等。</w:t>
      </w:r>
    </w:p>
    <w:p w:rsidR="006F6C8B" w:rsidRDefault="006A799B">
      <w:pPr>
        <w:adjustRightInd w:val="0"/>
        <w:snapToGrid w:val="0"/>
        <w:spacing w:before="0" w:after="0" w:line="500" w:lineRule="exact"/>
        <w:ind w:firstLineChars="200" w:firstLine="643"/>
        <w:rPr>
          <w:rFonts w:ascii="仿宋_GB2312" w:eastAsia="仿宋_GB2312"/>
          <w:sz w:val="32"/>
          <w:szCs w:val="32"/>
        </w:rPr>
      </w:pPr>
      <w:bookmarkStart w:id="0" w:name="_GoBack"/>
      <w:bookmarkEnd w:id="0"/>
      <w:r>
        <w:rPr>
          <w:rFonts w:ascii="仿宋_GB2312" w:eastAsia="仿宋_GB2312" w:hint="eastAsia"/>
          <w:b/>
          <w:sz w:val="32"/>
          <w:szCs w:val="32"/>
        </w:rPr>
        <w:t>3. 卫生健康支出</w:t>
      </w:r>
      <w:r>
        <w:rPr>
          <w:rFonts w:ascii="仿宋_GB2312" w:eastAsia="仿宋_GB2312" w:hint="eastAsia"/>
          <w:sz w:val="32"/>
          <w:szCs w:val="32"/>
          <w:lang w:val="en-US"/>
        </w:rPr>
        <w:t>18.74</w:t>
      </w:r>
      <w:r>
        <w:rPr>
          <w:rFonts w:ascii="仿宋_GB2312" w:eastAsia="仿宋_GB2312" w:hint="eastAsia"/>
          <w:sz w:val="32"/>
          <w:szCs w:val="32"/>
        </w:rPr>
        <w:t>万元，比上年预算数增加4.38万元。主要用于缴纳单位部分的职工医疗保险。</w:t>
      </w:r>
    </w:p>
    <w:p w:rsidR="006F6C8B" w:rsidRDefault="006A799B">
      <w:pPr>
        <w:adjustRightInd w:val="0"/>
        <w:snapToGrid w:val="0"/>
        <w:spacing w:before="0" w:after="0" w:line="500" w:lineRule="exact"/>
        <w:ind w:firstLineChars="200" w:firstLine="643"/>
        <w:rPr>
          <w:rFonts w:ascii="楷体_GB2312" w:eastAsia="楷体_GB2312" w:hAnsi="黑体"/>
          <w:sz w:val="32"/>
          <w:szCs w:val="32"/>
        </w:rPr>
      </w:pPr>
      <w:r>
        <w:rPr>
          <w:rFonts w:ascii="仿宋_GB2312" w:eastAsia="仿宋_GB2312" w:hint="eastAsia"/>
          <w:b/>
          <w:sz w:val="32"/>
          <w:szCs w:val="32"/>
        </w:rPr>
        <w:t>4.住房保障支出</w:t>
      </w:r>
      <w:r>
        <w:rPr>
          <w:rFonts w:ascii="仿宋_GB2312" w:eastAsia="仿宋_GB2312" w:hint="eastAsia"/>
          <w:sz w:val="32"/>
          <w:szCs w:val="32"/>
          <w:lang w:val="en-US"/>
        </w:rPr>
        <w:t>23.17</w:t>
      </w:r>
      <w:r>
        <w:rPr>
          <w:rFonts w:ascii="仿宋_GB2312" w:eastAsia="仿宋_GB2312" w:hint="eastAsia"/>
          <w:sz w:val="32"/>
          <w:szCs w:val="32"/>
        </w:rPr>
        <w:t>万元，比上年预算数增加6.46万元。</w:t>
      </w:r>
      <w:r>
        <w:rPr>
          <w:rFonts w:eastAsia="仿宋_GB2312" w:hint="eastAsia"/>
          <w:sz w:val="32"/>
          <w:szCs w:val="32"/>
        </w:rPr>
        <w:t>主要用于缴纳单位部分的职工住房公积金。</w:t>
      </w:r>
    </w:p>
    <w:p w:rsidR="006F6C8B" w:rsidRDefault="006A799B">
      <w:pPr>
        <w:adjustRightInd w:val="0"/>
        <w:snapToGrid w:val="0"/>
        <w:spacing w:line="500" w:lineRule="exact"/>
        <w:ind w:firstLineChars="200" w:firstLine="640"/>
        <w:rPr>
          <w:rFonts w:eastAsia="仿宋_GB2312"/>
          <w:b/>
          <w:sz w:val="32"/>
          <w:szCs w:val="32"/>
        </w:rPr>
      </w:pPr>
      <w:r>
        <w:rPr>
          <w:rFonts w:eastAsia="仿宋_GB2312" w:hint="eastAsia"/>
          <w:sz w:val="32"/>
          <w:szCs w:val="32"/>
        </w:rPr>
        <w:t xml:space="preserve"> </w:t>
      </w:r>
      <w:r>
        <w:rPr>
          <w:rFonts w:ascii="黑体" w:eastAsia="黑体" w:hAnsi="黑体" w:hint="eastAsia"/>
          <w:color w:val="000000"/>
          <w:sz w:val="32"/>
          <w:szCs w:val="32"/>
        </w:rPr>
        <w:t>三、政府性基金预算财政拨款支出情况说明</w:t>
      </w:r>
    </w:p>
    <w:p w:rsidR="006F6C8B" w:rsidRDefault="006A799B">
      <w:pPr>
        <w:adjustRightInd w:val="0"/>
        <w:snapToGrid w:val="0"/>
        <w:spacing w:before="0" w:after="0" w:line="500" w:lineRule="exact"/>
        <w:ind w:firstLineChars="200" w:firstLine="640"/>
        <w:rPr>
          <w:rFonts w:eastAsia="仿宋_GB2312"/>
          <w:sz w:val="32"/>
          <w:szCs w:val="32"/>
        </w:rPr>
      </w:pPr>
      <w:r>
        <w:rPr>
          <w:rFonts w:ascii="仿宋_GB2312" w:eastAsia="仿宋_GB2312" w:hint="eastAsia"/>
          <w:sz w:val="32"/>
          <w:szCs w:val="32"/>
        </w:rPr>
        <w:t>政府性基金预算财政拨款0</w:t>
      </w:r>
      <w:r>
        <w:rPr>
          <w:rFonts w:eastAsia="仿宋_GB2312" w:hint="eastAsia"/>
          <w:sz w:val="32"/>
          <w:szCs w:val="32"/>
        </w:rPr>
        <w:t>万元，比上年数持平。</w:t>
      </w:r>
    </w:p>
    <w:p w:rsidR="006F6C8B" w:rsidRDefault="006A799B">
      <w:pPr>
        <w:adjustRightInd w:val="0"/>
        <w:snapToGrid w:val="0"/>
        <w:spacing w:line="500" w:lineRule="exact"/>
        <w:ind w:firstLineChars="200" w:firstLine="640"/>
        <w:rPr>
          <w:rFonts w:ascii="仿宋_GB2312" w:eastAsia="仿宋_GB2312"/>
          <w:sz w:val="32"/>
          <w:szCs w:val="32"/>
        </w:rPr>
      </w:pPr>
      <w:r>
        <w:rPr>
          <w:rFonts w:eastAsia="仿宋_GB2312" w:hint="eastAsia"/>
          <w:sz w:val="32"/>
          <w:szCs w:val="32"/>
        </w:rPr>
        <w:t>注：</w:t>
      </w:r>
      <w:r>
        <w:rPr>
          <w:rFonts w:ascii="仿宋_GB2312" w:eastAsia="仿宋_GB2312" w:hint="eastAsia"/>
          <w:sz w:val="32"/>
          <w:szCs w:val="32"/>
        </w:rPr>
        <w:t>我单位无政府性基金财政拨款预算。</w:t>
      </w:r>
    </w:p>
    <w:p w:rsidR="006F6C8B" w:rsidRDefault="006A799B">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四、国有资本经营</w:t>
      </w:r>
      <w:r>
        <w:rPr>
          <w:rFonts w:ascii="黑体" w:eastAsia="黑体" w:hAnsi="黑体"/>
          <w:color w:val="000000"/>
          <w:sz w:val="32"/>
          <w:szCs w:val="32"/>
        </w:rPr>
        <w:t>预算</w:t>
      </w:r>
      <w:r>
        <w:rPr>
          <w:rFonts w:ascii="黑体" w:eastAsia="黑体" w:hAnsi="黑体" w:hint="eastAsia"/>
          <w:color w:val="000000"/>
          <w:sz w:val="32"/>
          <w:szCs w:val="32"/>
        </w:rPr>
        <w:t>财政拨款支出情况说明</w:t>
      </w:r>
    </w:p>
    <w:p w:rsidR="006F6C8B" w:rsidRDefault="006A799B">
      <w:pPr>
        <w:adjustRightInd w:val="0"/>
        <w:snapToGrid w:val="0"/>
        <w:spacing w:before="0" w:after="0" w:line="500" w:lineRule="exact"/>
        <w:ind w:firstLineChars="200" w:firstLine="640"/>
        <w:rPr>
          <w:rFonts w:ascii="楷体_GB2312" w:eastAsia="楷体_GB2312" w:hAnsi="黑体"/>
          <w:color w:val="000000"/>
          <w:sz w:val="32"/>
          <w:szCs w:val="32"/>
          <w:lang w:val="en-US"/>
        </w:rPr>
      </w:pPr>
      <w:r>
        <w:rPr>
          <w:rFonts w:ascii="楷体_GB2312" w:eastAsia="楷体_GB2312" w:hAnsi="黑体" w:hint="eastAsia"/>
          <w:color w:val="000000"/>
          <w:sz w:val="32"/>
          <w:szCs w:val="32"/>
        </w:rPr>
        <w:t>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财政拨款支出</w:t>
      </w:r>
      <w:r>
        <w:rPr>
          <w:rFonts w:ascii="楷体_GB2312" w:eastAsia="楷体_GB2312" w:hAnsi="黑体" w:hint="eastAsia"/>
          <w:color w:val="000000"/>
          <w:sz w:val="32"/>
          <w:szCs w:val="32"/>
          <w:lang w:val="en-US"/>
        </w:rPr>
        <w:t>0万元，与上年数持平。</w:t>
      </w:r>
    </w:p>
    <w:p w:rsidR="006F6C8B" w:rsidRDefault="006A799B">
      <w:pPr>
        <w:adjustRightInd w:val="0"/>
        <w:snapToGrid w:val="0"/>
        <w:spacing w:before="0" w:after="0" w:line="500" w:lineRule="exact"/>
        <w:ind w:firstLineChars="200" w:firstLine="640"/>
        <w:rPr>
          <w:rFonts w:ascii="楷体_GB2312" w:eastAsia="楷体_GB2312" w:hAnsi="黑体"/>
          <w:color w:val="000000"/>
          <w:sz w:val="32"/>
          <w:szCs w:val="32"/>
          <w:lang w:val="en-US"/>
        </w:rPr>
      </w:pPr>
      <w:r>
        <w:rPr>
          <w:rFonts w:eastAsia="仿宋_GB2312" w:hint="eastAsia"/>
          <w:sz w:val="32"/>
          <w:szCs w:val="32"/>
        </w:rPr>
        <w:t>注：</w:t>
      </w:r>
      <w:r>
        <w:rPr>
          <w:rFonts w:ascii="仿宋_GB2312" w:eastAsia="仿宋_GB2312" w:hint="eastAsia"/>
          <w:sz w:val="32"/>
          <w:szCs w:val="32"/>
        </w:rPr>
        <w:t>我单位无</w:t>
      </w:r>
      <w:r>
        <w:rPr>
          <w:rFonts w:ascii="楷体_GB2312" w:eastAsia="楷体_GB2312" w:hAnsi="黑体" w:hint="eastAsia"/>
          <w:color w:val="000000"/>
          <w:sz w:val="32"/>
          <w:szCs w:val="32"/>
        </w:rPr>
        <w:t>国有资本经营</w:t>
      </w:r>
      <w:r>
        <w:rPr>
          <w:rFonts w:ascii="楷体_GB2312" w:eastAsia="楷体_GB2312" w:hAnsi="黑体"/>
          <w:color w:val="000000"/>
          <w:sz w:val="32"/>
          <w:szCs w:val="32"/>
        </w:rPr>
        <w:t>预算</w:t>
      </w:r>
      <w:r>
        <w:rPr>
          <w:rFonts w:ascii="楷体_GB2312" w:eastAsia="楷体_GB2312" w:hAnsi="黑体" w:hint="eastAsia"/>
          <w:color w:val="000000"/>
          <w:sz w:val="32"/>
          <w:szCs w:val="32"/>
        </w:rPr>
        <w:t>财政拨款</w:t>
      </w:r>
      <w:r>
        <w:rPr>
          <w:rFonts w:ascii="仿宋_GB2312" w:eastAsia="仿宋_GB2312" w:hint="eastAsia"/>
          <w:sz w:val="32"/>
          <w:szCs w:val="32"/>
        </w:rPr>
        <w:t>。</w:t>
      </w:r>
    </w:p>
    <w:p w:rsidR="006F6C8B" w:rsidRDefault="006A799B">
      <w:pPr>
        <w:adjustRightInd w:val="0"/>
        <w:snapToGrid w:val="0"/>
        <w:spacing w:line="500" w:lineRule="exact"/>
        <w:ind w:firstLineChars="200" w:firstLine="640"/>
        <w:rPr>
          <w:rFonts w:eastAsia="仿宋_GB2312"/>
          <w:sz w:val="32"/>
          <w:szCs w:val="32"/>
        </w:rPr>
      </w:pPr>
      <w:r>
        <w:rPr>
          <w:rFonts w:ascii="黑体" w:eastAsia="黑体" w:hAnsi="黑体" w:hint="eastAsia"/>
          <w:color w:val="000000"/>
          <w:sz w:val="32"/>
          <w:szCs w:val="32"/>
        </w:rPr>
        <w:t>五、财政拨款“三公”经费预算情况说明</w:t>
      </w:r>
    </w:p>
    <w:p w:rsidR="006F6C8B" w:rsidRDefault="006A799B">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lastRenderedPageBreak/>
        <w:t>财政拨款“三公”经费支出预算8万元，比上年预算增加1万元，增长14.29 %；本年预算比上年执行数增加1万元，增长14.29%。其中：</w:t>
      </w:r>
    </w:p>
    <w:p w:rsidR="006F6C8B" w:rsidRDefault="006A799B">
      <w:pPr>
        <w:adjustRightInd w:val="0"/>
        <w:snapToGrid w:val="0"/>
        <w:spacing w:before="0" w:after="0" w:line="500" w:lineRule="exact"/>
        <w:ind w:firstLineChars="200" w:firstLine="640"/>
        <w:rPr>
          <w:rFonts w:ascii="仿宋_GB2312" w:eastAsia="仿宋_GB2312"/>
          <w:sz w:val="32"/>
          <w:szCs w:val="32"/>
        </w:rPr>
      </w:pPr>
      <w:r>
        <w:rPr>
          <w:rFonts w:ascii="仿宋_GB2312" w:eastAsia="仿宋_GB2312" w:hint="eastAsia"/>
          <w:sz w:val="32"/>
          <w:szCs w:val="32"/>
        </w:rPr>
        <w:t>1.因公出国（境）费用0万元，比上年预算数持平。主要原因是本单位年度内没有因公出国人员。</w:t>
      </w:r>
    </w:p>
    <w:p w:rsidR="006F6C8B" w:rsidRDefault="006A799B">
      <w:pPr>
        <w:adjustRightInd w:val="0"/>
        <w:snapToGrid w:val="0"/>
        <w:spacing w:before="0" w:after="0" w:line="500" w:lineRule="exact"/>
        <w:ind w:firstLineChars="200" w:firstLine="640"/>
        <w:rPr>
          <w:rFonts w:ascii="仿宋_GB2312" w:eastAsia="仿宋_GB2312"/>
          <w:sz w:val="32"/>
          <w:szCs w:val="32"/>
        </w:rPr>
      </w:pPr>
      <w:r>
        <w:rPr>
          <w:rFonts w:ascii="仿宋_GB2312" w:eastAsia="仿宋_GB2312" w:hint="eastAsia"/>
          <w:sz w:val="32"/>
          <w:szCs w:val="32"/>
        </w:rPr>
        <w:t>2.公务接待费0万元，比上年预算数0.01减少0.01万元，减少100%。主要原因是公务接待统一由接待办负责。</w:t>
      </w:r>
    </w:p>
    <w:p w:rsidR="006F6C8B" w:rsidRDefault="006A799B">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3.公务用车购置及运行维护费8万元，比上年预算7万元增加1万元，增长14.29%。其中，公务用车运行维护费8万元，本年预算比上年预增加1万元，增长14.29% ；执行数与上年持平。原因是公务车辆年限长，公里数大，需要日常运行维修，大件更换等。</w:t>
      </w:r>
    </w:p>
    <w:p w:rsidR="006F6C8B" w:rsidRDefault="006A799B">
      <w:pPr>
        <w:adjustRightInd w:val="0"/>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w:t>
      </w:r>
      <w:r w:rsidR="00A219B2">
        <w:rPr>
          <w:rFonts w:ascii="楷体_GB2312" w:eastAsia="楷体_GB2312" w:hAnsi="黑体" w:hint="eastAsia"/>
          <w:b/>
          <w:color w:val="000000"/>
          <w:sz w:val="36"/>
          <w:szCs w:val="36"/>
        </w:rPr>
        <w:t>二</w:t>
      </w:r>
      <w:r>
        <w:rPr>
          <w:rFonts w:ascii="楷体_GB2312" w:eastAsia="楷体_GB2312" w:hAnsi="黑体" w:hint="eastAsia"/>
          <w:b/>
          <w:color w:val="000000"/>
          <w:sz w:val="36"/>
          <w:szCs w:val="36"/>
        </w:rPr>
        <w:t>部分  其他公开事项说明</w:t>
      </w:r>
    </w:p>
    <w:p w:rsidR="006F6C8B" w:rsidRDefault="006A799B">
      <w:pPr>
        <w:adjustRightInd w:val="0"/>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一、机关运行经费安排情况说明</w:t>
      </w:r>
    </w:p>
    <w:p w:rsidR="006F6C8B" w:rsidRDefault="006A799B">
      <w:pPr>
        <w:adjustRightInd w:val="0"/>
        <w:snapToGrid w:val="0"/>
        <w:spacing w:line="500" w:lineRule="exact"/>
        <w:ind w:firstLineChars="200" w:firstLine="640"/>
        <w:rPr>
          <w:rFonts w:ascii="仿宋_GB2312" w:eastAsia="仿宋_GB2312"/>
          <w:sz w:val="32"/>
          <w:szCs w:val="32"/>
        </w:rPr>
      </w:pPr>
      <w:r>
        <w:rPr>
          <w:rFonts w:ascii="仿宋_GB2312" w:eastAsia="仿宋_GB2312" w:hint="eastAsia"/>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rsidR="006F6C8B" w:rsidRDefault="006A799B">
      <w:pPr>
        <w:adjustRightInd w:val="0"/>
        <w:snapToGrid w:val="0"/>
        <w:spacing w:line="500" w:lineRule="exact"/>
        <w:ind w:firstLineChars="200" w:firstLine="640"/>
        <w:rPr>
          <w:rFonts w:ascii="仿宋_GB2312" w:eastAsia="仿宋_GB2312" w:hAnsi="黑体"/>
          <w:color w:val="000000"/>
          <w:sz w:val="32"/>
          <w:szCs w:val="32"/>
        </w:rPr>
      </w:pP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年，我单位机关运行</w:t>
      </w:r>
      <w:r>
        <w:rPr>
          <w:rFonts w:ascii="仿宋_GB2312" w:eastAsia="仿宋_GB2312" w:hint="eastAsia"/>
          <w:color w:val="000000"/>
          <w:sz w:val="32"/>
          <w:szCs w:val="32"/>
        </w:rPr>
        <w:t>经费财政拨款</w:t>
      </w:r>
      <w:r>
        <w:rPr>
          <w:rFonts w:ascii="仿宋_GB2312" w:eastAsia="仿宋_GB2312" w:hint="eastAsia"/>
          <w:sz w:val="32"/>
          <w:szCs w:val="32"/>
        </w:rPr>
        <w:t>预算</w:t>
      </w:r>
      <w:r>
        <w:rPr>
          <w:rFonts w:ascii="仿宋_GB2312" w:eastAsia="仿宋_GB2312" w:hint="eastAsia"/>
          <w:color w:val="000000"/>
          <w:sz w:val="32"/>
          <w:szCs w:val="32"/>
        </w:rPr>
        <w:t>21.5万元，比上年</w:t>
      </w:r>
      <w:r>
        <w:rPr>
          <w:rFonts w:ascii="仿宋_GB2312" w:eastAsia="仿宋_GB2312" w:hint="eastAsia"/>
          <w:sz w:val="32"/>
          <w:szCs w:val="32"/>
        </w:rPr>
        <w:t>增加3.5</w:t>
      </w:r>
      <w:r>
        <w:rPr>
          <w:rFonts w:ascii="仿宋_GB2312" w:eastAsia="仿宋_GB2312" w:hint="eastAsia"/>
          <w:color w:val="000000"/>
          <w:sz w:val="32"/>
          <w:szCs w:val="32"/>
        </w:rPr>
        <w:t>万元，</w:t>
      </w:r>
      <w:r>
        <w:rPr>
          <w:rFonts w:ascii="仿宋_GB2312" w:eastAsia="仿宋_GB2312" w:hint="eastAsia"/>
          <w:sz w:val="32"/>
          <w:szCs w:val="32"/>
        </w:rPr>
        <w:t>增长19.44 %</w:t>
      </w:r>
      <w:r>
        <w:rPr>
          <w:rFonts w:ascii="仿宋_GB2312" w:eastAsia="仿宋_GB2312" w:hint="eastAsia"/>
          <w:color w:val="000000"/>
          <w:sz w:val="32"/>
          <w:szCs w:val="32"/>
        </w:rPr>
        <w:t>。</w:t>
      </w:r>
      <w:r>
        <w:rPr>
          <w:rFonts w:ascii="仿宋_GB2312" w:eastAsia="仿宋_GB2312" w:hint="eastAsia"/>
          <w:sz w:val="32"/>
          <w:szCs w:val="32"/>
        </w:rPr>
        <w:t>主要原因是2021年新成立奈曼旗新时代文明实践服务中心，单位职工人数增加，所以单位机关运行</w:t>
      </w:r>
      <w:r>
        <w:rPr>
          <w:rFonts w:ascii="仿宋_GB2312" w:eastAsia="仿宋_GB2312" w:hint="eastAsia"/>
          <w:color w:val="000000"/>
          <w:sz w:val="32"/>
          <w:szCs w:val="32"/>
        </w:rPr>
        <w:t>经费增加</w:t>
      </w:r>
      <w:r>
        <w:rPr>
          <w:rFonts w:ascii="仿宋_GB2312" w:eastAsia="仿宋_GB2312" w:hint="eastAsia"/>
          <w:sz w:val="32"/>
          <w:szCs w:val="32"/>
        </w:rPr>
        <w:t>。2022年机关运行经费包括：办公费4.3万元、印刷费1.8万元、手续费0.1万元、邮电费  0.13万元、差旅费2.2万元、维修（护）费0.58万元，租</w:t>
      </w:r>
      <w:r>
        <w:rPr>
          <w:rFonts w:ascii="仿宋_GB2312" w:eastAsia="仿宋_GB2312" w:hint="eastAsia"/>
          <w:sz w:val="32"/>
          <w:szCs w:val="32"/>
        </w:rPr>
        <w:lastRenderedPageBreak/>
        <w:t>赁费0.8万元、会议费1万元、培训费1万元、劳务费0.59万元、工会经费0.3万元、公务用车维护费 7万元、其他交通费0.7万元、其他商品和服务支出1万元。</w:t>
      </w:r>
    </w:p>
    <w:p w:rsidR="006F6C8B" w:rsidRDefault="006A799B">
      <w:pPr>
        <w:snapToGrid w:val="0"/>
        <w:spacing w:line="50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二、政府采购预算情况说明</w:t>
      </w:r>
    </w:p>
    <w:p w:rsidR="006F6C8B" w:rsidRDefault="006A799B">
      <w:pPr>
        <w:snapToGrid w:val="0"/>
        <w:spacing w:before="0" w:after="0" w:line="500" w:lineRule="exact"/>
        <w:ind w:firstLineChars="200" w:firstLine="640"/>
        <w:rPr>
          <w:rFonts w:ascii="仿宋_GB2312" w:eastAsia="仿宋_GB2312"/>
          <w:sz w:val="32"/>
          <w:szCs w:val="32"/>
        </w:rPr>
      </w:pPr>
      <w:r>
        <w:rPr>
          <w:rFonts w:ascii="仿宋_GB2312" w:eastAsia="仿宋_GB2312" w:hint="eastAsia"/>
          <w:sz w:val="32"/>
          <w:szCs w:val="32"/>
        </w:rPr>
        <w:t>政府采购预算总额0万元，与上年数持平。其中：政府采购货物预算0万元，政府采购工程预算0万元，政府采购服务预算0万元。</w:t>
      </w:r>
    </w:p>
    <w:p w:rsidR="006F6C8B" w:rsidRDefault="006A799B">
      <w:pPr>
        <w:snapToGrid w:val="0"/>
        <w:spacing w:line="500" w:lineRule="exact"/>
        <w:ind w:firstLineChars="200" w:firstLine="640"/>
        <w:rPr>
          <w:rFonts w:eastAsia="仿宋_GB2312"/>
          <w:color w:val="000000"/>
          <w:sz w:val="32"/>
          <w:szCs w:val="32"/>
        </w:rPr>
      </w:pPr>
      <w:r>
        <w:rPr>
          <w:rFonts w:ascii="黑体" w:eastAsia="黑体" w:hAnsi="黑体" w:hint="eastAsia"/>
          <w:color w:val="000000"/>
          <w:sz w:val="32"/>
          <w:szCs w:val="32"/>
        </w:rPr>
        <w:t>三、国有资产占有使用情况说明</w:t>
      </w:r>
    </w:p>
    <w:p w:rsidR="006F6C8B" w:rsidRDefault="006A799B">
      <w:pPr>
        <w:adjustRightInd w:val="0"/>
        <w:snapToGrid w:val="0"/>
        <w:spacing w:before="0" w:after="0" w:line="500" w:lineRule="exact"/>
        <w:ind w:leftChars="200" w:left="440" w:firstLineChars="200" w:firstLine="640"/>
        <w:rPr>
          <w:rFonts w:ascii="楷体_GB2312" w:eastAsia="楷体_GB2312" w:hAnsi="黑体"/>
          <w:color w:val="000000"/>
          <w:sz w:val="32"/>
          <w:szCs w:val="32"/>
        </w:rPr>
      </w:pPr>
      <w:r>
        <w:rPr>
          <w:rFonts w:ascii="仿宋_GB2312" w:eastAsia="仿宋_GB2312" w:hint="eastAsia"/>
          <w:color w:val="000000"/>
          <w:sz w:val="32"/>
          <w:szCs w:val="32"/>
        </w:rPr>
        <w:t>截至20</w:t>
      </w:r>
      <w:r>
        <w:rPr>
          <w:rFonts w:ascii="仿宋_GB2312" w:eastAsia="仿宋_GB2312" w:hint="eastAsia"/>
          <w:color w:val="000000"/>
          <w:sz w:val="32"/>
          <w:szCs w:val="32"/>
          <w:lang w:val="en-US"/>
        </w:rPr>
        <w:t>21</w:t>
      </w:r>
      <w:r>
        <w:rPr>
          <w:rFonts w:ascii="仿宋_GB2312" w:eastAsia="仿宋_GB2312" w:hint="eastAsia"/>
          <w:color w:val="000000"/>
          <w:sz w:val="32"/>
          <w:szCs w:val="32"/>
        </w:rPr>
        <w:t>年末，共有车辆</w:t>
      </w:r>
      <w:r>
        <w:rPr>
          <w:rFonts w:ascii="仿宋_GB2312" w:eastAsia="仿宋_GB2312" w:hint="eastAsia"/>
          <w:color w:val="000000"/>
          <w:sz w:val="32"/>
          <w:szCs w:val="32"/>
          <w:lang w:val="en-US"/>
        </w:rPr>
        <w:t>1</w:t>
      </w:r>
      <w:r>
        <w:rPr>
          <w:rFonts w:ascii="仿宋_GB2312" w:eastAsia="仿宋_GB2312" w:hint="eastAsia"/>
          <w:color w:val="000000"/>
          <w:sz w:val="32"/>
          <w:szCs w:val="32"/>
        </w:rPr>
        <w:t>辆， 其中：一般公务用车</w:t>
      </w:r>
      <w:r>
        <w:rPr>
          <w:rFonts w:ascii="仿宋_GB2312" w:eastAsia="仿宋_GB2312" w:hint="eastAsia"/>
          <w:color w:val="000000"/>
          <w:sz w:val="32"/>
          <w:szCs w:val="32"/>
          <w:lang w:val="en-US"/>
        </w:rPr>
        <w:t>1</w:t>
      </w:r>
      <w:r>
        <w:rPr>
          <w:rFonts w:ascii="仿宋_GB2312" w:eastAsia="仿宋_GB2312" w:hint="eastAsia"/>
          <w:color w:val="000000"/>
          <w:sz w:val="32"/>
          <w:szCs w:val="32"/>
        </w:rPr>
        <w:t>辆。具体如下：宣传部本级公务用车1辆。单位价值200万元以上大型设备0台（套）等。</w:t>
      </w:r>
    </w:p>
    <w:p w:rsidR="006F6C8B" w:rsidRDefault="006A799B">
      <w:pPr>
        <w:snapToGrid w:val="0"/>
        <w:spacing w:line="500" w:lineRule="exact"/>
        <w:ind w:firstLineChars="200" w:firstLine="640"/>
        <w:rPr>
          <w:rFonts w:ascii="黑体" w:eastAsia="黑体" w:hAnsi="黑体"/>
          <w:sz w:val="32"/>
          <w:szCs w:val="32"/>
        </w:rPr>
      </w:pPr>
      <w:r>
        <w:rPr>
          <w:rFonts w:ascii="黑体" w:eastAsia="黑体" w:hint="eastAsia"/>
          <w:sz w:val="32"/>
          <w:szCs w:val="32"/>
        </w:rPr>
        <w:t>四、</w:t>
      </w:r>
      <w:r>
        <w:rPr>
          <w:rFonts w:ascii="黑体" w:eastAsia="黑体" w:hAnsi="黑体" w:hint="eastAsia"/>
          <w:sz w:val="32"/>
          <w:szCs w:val="32"/>
        </w:rPr>
        <w:t>202</w:t>
      </w:r>
      <w:r>
        <w:rPr>
          <w:rFonts w:ascii="黑体" w:eastAsia="黑体" w:hAnsi="黑体" w:hint="eastAsia"/>
          <w:sz w:val="32"/>
          <w:szCs w:val="32"/>
          <w:lang w:val="en-US"/>
        </w:rPr>
        <w:t>2</w:t>
      </w:r>
      <w:r>
        <w:rPr>
          <w:rFonts w:ascii="黑体" w:eastAsia="黑体" w:hAnsi="黑体" w:hint="eastAsia"/>
          <w:sz w:val="32"/>
          <w:szCs w:val="32"/>
        </w:rPr>
        <w:t>年度</w:t>
      </w:r>
      <w:r w:rsidR="00AC2D1D">
        <w:rPr>
          <w:rFonts w:ascii="黑体" w:eastAsia="黑体" w:hAnsi="黑体" w:hint="eastAsia"/>
          <w:sz w:val="32"/>
          <w:szCs w:val="32"/>
        </w:rPr>
        <w:t>基本</w:t>
      </w:r>
      <w:r>
        <w:rPr>
          <w:rFonts w:ascii="黑体" w:eastAsia="黑体" w:hAnsi="黑体" w:hint="eastAsia"/>
          <w:sz w:val="32"/>
          <w:szCs w:val="32"/>
        </w:rPr>
        <w:t>支出绩效目标情况说明</w:t>
      </w:r>
    </w:p>
    <w:p w:rsidR="006F6C8B" w:rsidRDefault="00AC2D1D">
      <w:pPr>
        <w:spacing w:line="500" w:lineRule="exact"/>
        <w:ind w:firstLineChars="200" w:firstLine="640"/>
        <w:rPr>
          <w:rFonts w:ascii="仿宋_GB2312" w:eastAsia="仿宋_GB2312"/>
          <w:sz w:val="32"/>
          <w:szCs w:val="32"/>
        </w:rPr>
      </w:pPr>
      <w:r>
        <w:rPr>
          <w:rFonts w:ascii="仿宋_GB2312" w:eastAsia="仿宋_GB2312" w:hint="eastAsia"/>
          <w:sz w:val="32"/>
          <w:szCs w:val="32"/>
        </w:rPr>
        <w:t>基本</w:t>
      </w:r>
      <w:r w:rsidR="006A799B">
        <w:rPr>
          <w:rFonts w:ascii="仿宋_GB2312" w:eastAsia="仿宋_GB2312" w:hint="eastAsia"/>
          <w:sz w:val="32"/>
          <w:szCs w:val="32"/>
        </w:rPr>
        <w:t>支出预算绩效目标填报情况</w:t>
      </w:r>
    </w:p>
    <w:p w:rsidR="006F6C8B" w:rsidRDefault="006A799B">
      <w:pPr>
        <w:spacing w:line="500" w:lineRule="exact"/>
        <w:ind w:firstLineChars="200" w:firstLine="640"/>
        <w:rPr>
          <w:rFonts w:ascii="仿宋_GB2312" w:eastAsia="仿宋_GB2312"/>
          <w:sz w:val="32"/>
          <w:szCs w:val="32"/>
        </w:rPr>
      </w:pPr>
      <w:r>
        <w:rPr>
          <w:rFonts w:ascii="仿宋_GB2312" w:eastAsia="仿宋_GB2312" w:hint="eastAsia"/>
          <w:sz w:val="32"/>
          <w:szCs w:val="32"/>
        </w:rPr>
        <w:t>202</w:t>
      </w:r>
      <w:r>
        <w:rPr>
          <w:rFonts w:ascii="仿宋_GB2312" w:eastAsia="仿宋_GB2312" w:hint="eastAsia"/>
          <w:sz w:val="32"/>
          <w:szCs w:val="32"/>
          <w:lang w:val="en-US"/>
        </w:rPr>
        <w:t>2</w:t>
      </w:r>
      <w:r>
        <w:rPr>
          <w:rFonts w:ascii="仿宋_GB2312" w:eastAsia="仿宋_GB2312" w:hint="eastAsia"/>
          <w:sz w:val="32"/>
          <w:szCs w:val="32"/>
        </w:rPr>
        <w:t>年，填报</w:t>
      </w:r>
      <w:r w:rsidR="00AC2D1D">
        <w:rPr>
          <w:rFonts w:ascii="仿宋_GB2312" w:eastAsia="仿宋_GB2312" w:hint="eastAsia"/>
          <w:sz w:val="32"/>
          <w:szCs w:val="32"/>
        </w:rPr>
        <w:t>基本支出</w:t>
      </w:r>
      <w:r>
        <w:rPr>
          <w:rFonts w:ascii="仿宋_GB2312" w:eastAsia="仿宋_GB2312" w:hint="eastAsia"/>
          <w:sz w:val="32"/>
          <w:szCs w:val="32"/>
        </w:rPr>
        <w:t>绩效目标的预算项目</w:t>
      </w:r>
      <w:r w:rsidR="00AC2D1D">
        <w:rPr>
          <w:rFonts w:ascii="仿宋_GB2312" w:eastAsia="仿宋_GB2312" w:hint="eastAsia"/>
          <w:sz w:val="32"/>
          <w:szCs w:val="32"/>
        </w:rPr>
        <w:t>4</w:t>
      </w:r>
      <w:r>
        <w:rPr>
          <w:rFonts w:ascii="仿宋_GB2312" w:eastAsia="仿宋_GB2312" w:hint="eastAsia"/>
          <w:sz w:val="32"/>
          <w:szCs w:val="32"/>
        </w:rPr>
        <w:t>个，</w:t>
      </w:r>
      <w:bookmarkStart w:id="1" w:name="OLE_LINK1"/>
      <w:r>
        <w:rPr>
          <w:rFonts w:ascii="仿宋_GB2312" w:eastAsia="仿宋_GB2312" w:hint="eastAsia"/>
          <w:sz w:val="32"/>
          <w:szCs w:val="32"/>
        </w:rPr>
        <w:t>公开绩效目标</w:t>
      </w:r>
      <w:r w:rsidR="00AC2D1D">
        <w:rPr>
          <w:rFonts w:ascii="仿宋_GB2312" w:eastAsia="仿宋_GB2312" w:hint="eastAsia"/>
          <w:sz w:val="32"/>
          <w:szCs w:val="32"/>
        </w:rPr>
        <w:t>4</w:t>
      </w:r>
      <w:r>
        <w:rPr>
          <w:rFonts w:ascii="仿宋_GB2312" w:eastAsia="仿宋_GB2312" w:hint="eastAsia"/>
          <w:sz w:val="32"/>
          <w:szCs w:val="32"/>
        </w:rPr>
        <w:t>个，公开项目占全部预算项目的100%。</w:t>
      </w:r>
      <w:bookmarkEnd w:id="1"/>
    </w:p>
    <w:p w:rsidR="006F6C8B" w:rsidRDefault="006A799B">
      <w:pPr>
        <w:spacing w:line="500" w:lineRule="exact"/>
        <w:ind w:firstLineChars="200" w:firstLine="723"/>
        <w:jc w:val="center"/>
        <w:rPr>
          <w:rFonts w:ascii="仿宋_GB2312" w:eastAsia="仿宋_GB2312"/>
          <w:sz w:val="32"/>
          <w:szCs w:val="32"/>
        </w:rPr>
      </w:pPr>
      <w:r>
        <w:rPr>
          <w:rFonts w:ascii="楷体_GB2312" w:eastAsia="楷体_GB2312" w:hAnsi="黑体" w:hint="eastAsia"/>
          <w:b/>
          <w:color w:val="000000"/>
          <w:sz w:val="36"/>
          <w:szCs w:val="36"/>
        </w:rPr>
        <w:t>第</w:t>
      </w:r>
      <w:r w:rsidR="00A219B2">
        <w:rPr>
          <w:rFonts w:ascii="楷体_GB2312" w:eastAsia="楷体_GB2312" w:hAnsi="黑体" w:hint="eastAsia"/>
          <w:b/>
          <w:color w:val="000000"/>
          <w:sz w:val="36"/>
          <w:szCs w:val="36"/>
        </w:rPr>
        <w:t>三</w:t>
      </w:r>
      <w:r>
        <w:rPr>
          <w:rFonts w:ascii="楷体_GB2312" w:eastAsia="楷体_GB2312" w:hAnsi="黑体" w:hint="eastAsia"/>
          <w:b/>
          <w:color w:val="000000"/>
          <w:sz w:val="36"/>
          <w:szCs w:val="36"/>
        </w:rPr>
        <w:t>部分  名词解释</w:t>
      </w:r>
    </w:p>
    <w:p w:rsidR="006F6C8B" w:rsidRDefault="006A799B">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一、一般公共预算财政拨款收入：</w:t>
      </w:r>
      <w:r>
        <w:rPr>
          <w:rFonts w:ascii="仿宋_GB2312" w:eastAsia="仿宋_GB2312" w:hAnsi="宋体" w:hint="eastAsia"/>
          <w:color w:val="000000"/>
          <w:sz w:val="32"/>
          <w:szCs w:val="32"/>
        </w:rPr>
        <w:t>是指通辽市财政当年拨付的资金。</w:t>
      </w:r>
    </w:p>
    <w:p w:rsidR="006F6C8B" w:rsidRDefault="006A799B">
      <w:pPr>
        <w:snapToGrid w:val="0"/>
        <w:spacing w:line="500" w:lineRule="exact"/>
        <w:ind w:firstLineChars="200" w:firstLine="640"/>
        <w:rPr>
          <w:rFonts w:ascii="仿宋_GB2312" w:eastAsia="仿宋_GB2312" w:hAnsi="宋体"/>
          <w:color w:val="000000"/>
          <w:sz w:val="32"/>
          <w:szCs w:val="32"/>
        </w:rPr>
      </w:pPr>
      <w:r>
        <w:rPr>
          <w:rFonts w:ascii="黑体" w:eastAsia="黑体" w:hAnsi="宋体" w:hint="eastAsia"/>
          <w:color w:val="000000"/>
          <w:sz w:val="32"/>
          <w:szCs w:val="32"/>
        </w:rPr>
        <w:t>二、事业收入：</w:t>
      </w:r>
      <w:r>
        <w:rPr>
          <w:rFonts w:ascii="仿宋_GB2312" w:eastAsia="仿宋_GB2312" w:hAnsi="宋体" w:hint="eastAsia"/>
          <w:color w:val="000000"/>
          <w:sz w:val="32"/>
          <w:szCs w:val="32"/>
        </w:rPr>
        <w:t>是指事业单位开展专业业务活动及辅助活动所取得的收入。</w:t>
      </w:r>
    </w:p>
    <w:p w:rsidR="006F6C8B" w:rsidRDefault="006A799B">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三、事业单位经营收入</w:t>
      </w:r>
      <w:r>
        <w:rPr>
          <w:rFonts w:ascii="仿宋_GB2312" w:eastAsia="仿宋_GB2312" w:hAnsi="宋体" w:hint="eastAsia"/>
          <w:color w:val="000000"/>
          <w:sz w:val="32"/>
          <w:szCs w:val="32"/>
        </w:rPr>
        <w:t>：是指事业单位在专业业务活动及其辅助活动之外开展非独立核算经营活动取得的收入。</w:t>
      </w:r>
    </w:p>
    <w:p w:rsidR="006F6C8B" w:rsidRDefault="006A799B">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lastRenderedPageBreak/>
        <w:t>四、其他收入</w:t>
      </w:r>
      <w:r>
        <w:rPr>
          <w:rFonts w:ascii="仿宋_GB2312" w:eastAsia="仿宋_GB2312" w:hAnsi="宋体" w:hint="eastAsia"/>
          <w:color w:val="000000"/>
          <w:sz w:val="32"/>
          <w:szCs w:val="32"/>
        </w:rPr>
        <w:t xml:space="preserve"> ：是指除上述“一般公共预算财政拨款收入”、“事业收入”、“事业单位经营收入”等以外的收入。主要是指按规定动用的售房收入、存款利息收入等。</w:t>
      </w:r>
    </w:p>
    <w:p w:rsidR="006F6C8B" w:rsidRDefault="006A799B">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五、用事业基金弥补收支差额</w:t>
      </w:r>
      <w:r>
        <w:rPr>
          <w:rFonts w:ascii="仿宋_GB2312" w:eastAsia="仿宋_GB2312" w:hAnsi="宋体" w:hint="eastAsia"/>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rsidR="006F6C8B" w:rsidRDefault="006A799B">
      <w:pPr>
        <w:snapToGrid w:val="0"/>
        <w:spacing w:line="500" w:lineRule="exact"/>
        <w:ind w:firstLine="645"/>
        <w:rPr>
          <w:rFonts w:ascii="仿宋_GB2312" w:eastAsia="仿宋_GB2312" w:hAnsi="宋体"/>
          <w:color w:val="000000"/>
          <w:sz w:val="32"/>
          <w:szCs w:val="32"/>
        </w:rPr>
      </w:pPr>
      <w:r>
        <w:rPr>
          <w:rFonts w:ascii="黑体" w:eastAsia="黑体" w:hAnsi="宋体" w:hint="eastAsia"/>
          <w:color w:val="000000"/>
          <w:sz w:val="32"/>
          <w:szCs w:val="32"/>
        </w:rPr>
        <w:t>六、上年结转和结余</w:t>
      </w:r>
      <w:r>
        <w:rPr>
          <w:rFonts w:ascii="仿宋_GB2312" w:eastAsia="仿宋_GB2312" w:hAnsi="宋体" w:hint="eastAsia"/>
          <w:color w:val="000000"/>
          <w:sz w:val="32"/>
          <w:szCs w:val="32"/>
        </w:rPr>
        <w:t>：是指以前年度尚未完成、结转到本年仍按原规定用途继续使用的资金。</w:t>
      </w:r>
    </w:p>
    <w:p w:rsidR="006F6C8B" w:rsidRDefault="006A799B">
      <w:pPr>
        <w:snapToGrid w:val="0"/>
        <w:spacing w:line="500" w:lineRule="exact"/>
        <w:ind w:firstLine="645"/>
        <w:rPr>
          <w:rFonts w:ascii="仿宋_GB2312" w:eastAsia="仿宋_GB2312"/>
          <w:sz w:val="32"/>
          <w:szCs w:val="32"/>
        </w:rPr>
      </w:pPr>
      <w:r>
        <w:rPr>
          <w:rFonts w:ascii="黑体" w:eastAsia="黑体" w:hint="eastAsia"/>
          <w:sz w:val="32"/>
          <w:szCs w:val="32"/>
        </w:rPr>
        <w:t>七、基本支出</w:t>
      </w:r>
      <w:r>
        <w:rPr>
          <w:rFonts w:ascii="仿宋_GB2312" w:eastAsia="仿宋_GB2312" w:hint="eastAsia"/>
          <w:sz w:val="32"/>
          <w:szCs w:val="32"/>
        </w:rPr>
        <w:t>：是指为保障机构正常运转，完成日常工作任务而发生的人员支出和共用支出。</w:t>
      </w:r>
    </w:p>
    <w:p w:rsidR="006F6C8B" w:rsidRDefault="006A799B">
      <w:pPr>
        <w:snapToGrid w:val="0"/>
        <w:spacing w:line="500" w:lineRule="exact"/>
        <w:ind w:firstLine="645"/>
        <w:rPr>
          <w:rFonts w:ascii="仿宋_GB2312" w:eastAsia="仿宋_GB2312"/>
          <w:sz w:val="32"/>
          <w:szCs w:val="32"/>
        </w:rPr>
      </w:pPr>
      <w:r>
        <w:rPr>
          <w:rFonts w:ascii="黑体" w:eastAsia="黑体" w:hint="eastAsia"/>
          <w:sz w:val="32"/>
          <w:szCs w:val="32"/>
        </w:rPr>
        <w:t>八、项目支出</w:t>
      </w:r>
      <w:r>
        <w:rPr>
          <w:rFonts w:ascii="仿宋_GB2312" w:eastAsia="仿宋_GB2312" w:hint="eastAsia"/>
          <w:sz w:val="32"/>
          <w:szCs w:val="32"/>
        </w:rPr>
        <w:t>：是指基本支出之外，为完成特定行政任务和事业发展目标所发生的支出。</w:t>
      </w:r>
    </w:p>
    <w:p w:rsidR="006F6C8B" w:rsidRDefault="006A799B">
      <w:pPr>
        <w:snapToGrid w:val="0"/>
        <w:spacing w:line="500" w:lineRule="exact"/>
        <w:ind w:firstLine="645"/>
        <w:rPr>
          <w:rFonts w:ascii="仿宋_GB2312" w:eastAsia="仿宋_GB2312"/>
          <w:sz w:val="32"/>
          <w:szCs w:val="32"/>
        </w:rPr>
      </w:pPr>
      <w:r>
        <w:rPr>
          <w:rFonts w:ascii="黑体" w:eastAsia="黑体" w:hint="eastAsia"/>
          <w:sz w:val="32"/>
          <w:szCs w:val="32"/>
        </w:rPr>
        <w:t>九、“三公”经费</w:t>
      </w:r>
      <w:r>
        <w:rPr>
          <w:rFonts w:ascii="仿宋_GB2312" w:eastAsia="仿宋_GB2312" w:hint="eastAsia"/>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rsidR="006F6C8B" w:rsidRDefault="006A799B">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lastRenderedPageBreak/>
        <w:t>十、机关运行经费</w:t>
      </w:r>
      <w:r>
        <w:rPr>
          <w:rFonts w:ascii="仿宋_GB2312" w:eastAsia="仿宋_GB2312" w:hint="eastAsia"/>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rsidR="006F6C8B" w:rsidRDefault="006A799B">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十一、工资福利支出（支出经济分类科目类级）</w:t>
      </w:r>
      <w:r>
        <w:rPr>
          <w:rFonts w:ascii="仿宋_GB2312" w:eastAsia="仿宋_GB2312" w:hint="eastAsia"/>
          <w:sz w:val="32"/>
          <w:szCs w:val="32"/>
        </w:rPr>
        <w:t>：反映单位开支的在职职工和编制外长期聘用人员的各类活动报酬，以及为上述人员缴纳的各项社会保险费等。</w:t>
      </w:r>
    </w:p>
    <w:p w:rsidR="006F6C8B" w:rsidRDefault="006A799B">
      <w:pPr>
        <w:adjustRightInd w:val="0"/>
        <w:snapToGrid w:val="0"/>
        <w:spacing w:line="500" w:lineRule="exact"/>
        <w:ind w:firstLineChars="200" w:firstLine="640"/>
        <w:rPr>
          <w:rFonts w:ascii="仿宋_GB2312" w:eastAsia="仿宋_GB2312"/>
          <w:sz w:val="32"/>
          <w:szCs w:val="32"/>
        </w:rPr>
      </w:pPr>
      <w:r>
        <w:rPr>
          <w:rFonts w:ascii="黑体" w:eastAsia="黑体" w:hint="eastAsia"/>
          <w:sz w:val="32"/>
          <w:szCs w:val="32"/>
        </w:rPr>
        <w:t>十二、商品和服务支出（支出经济分类科目类级）</w:t>
      </w:r>
      <w:r>
        <w:rPr>
          <w:rFonts w:ascii="仿宋_GB2312" w:eastAsia="仿宋_GB2312" w:hint="eastAsia"/>
          <w:sz w:val="32"/>
          <w:szCs w:val="32"/>
        </w:rPr>
        <w:t>：反映单位购买商品和服务的支出（不包括用于购置固定资产的支出、战略性和应急储备支出）。</w:t>
      </w:r>
    </w:p>
    <w:p w:rsidR="006F6C8B" w:rsidRDefault="006F6C8B">
      <w:pPr>
        <w:snapToGrid w:val="0"/>
        <w:spacing w:line="500" w:lineRule="exact"/>
        <w:jc w:val="center"/>
        <w:rPr>
          <w:rFonts w:ascii="楷体_GB2312" w:eastAsia="楷体_GB2312" w:hAnsi="黑体"/>
          <w:b/>
          <w:color w:val="000000"/>
          <w:sz w:val="36"/>
          <w:szCs w:val="36"/>
        </w:rPr>
      </w:pPr>
    </w:p>
    <w:p w:rsidR="006F6C8B" w:rsidRDefault="006A799B">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w:t>
      </w:r>
      <w:r w:rsidR="00A219B2">
        <w:rPr>
          <w:rFonts w:ascii="楷体_GB2312" w:eastAsia="楷体_GB2312" w:hAnsi="黑体" w:hint="eastAsia"/>
          <w:b/>
          <w:color w:val="000000"/>
          <w:sz w:val="36"/>
          <w:szCs w:val="36"/>
        </w:rPr>
        <w:t>四</w:t>
      </w:r>
      <w:r>
        <w:rPr>
          <w:rFonts w:ascii="楷体_GB2312" w:eastAsia="楷体_GB2312" w:hAnsi="黑体" w:hint="eastAsia"/>
          <w:b/>
          <w:color w:val="000000"/>
          <w:sz w:val="36"/>
          <w:szCs w:val="36"/>
        </w:rPr>
        <w:t>部分  预算公开联系方式及信息反馈渠道</w:t>
      </w:r>
    </w:p>
    <w:p w:rsidR="006F6C8B" w:rsidRDefault="006A799B">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本单位预算公开信息反馈和联系方式：</w:t>
      </w:r>
    </w:p>
    <w:p w:rsidR="006F6C8B" w:rsidRDefault="006A799B">
      <w:pPr>
        <w:snapToGrid w:val="0"/>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联系人：隋秀娟        联系电话：15847588401</w:t>
      </w:r>
    </w:p>
    <w:p w:rsidR="006F6C8B" w:rsidRDefault="006F6C8B">
      <w:pPr>
        <w:snapToGrid w:val="0"/>
        <w:spacing w:line="500" w:lineRule="exact"/>
        <w:jc w:val="center"/>
        <w:rPr>
          <w:rFonts w:ascii="楷体_GB2312" w:eastAsia="楷体_GB2312" w:hAnsi="黑体"/>
          <w:b/>
          <w:color w:val="000000"/>
          <w:sz w:val="36"/>
          <w:szCs w:val="36"/>
        </w:rPr>
      </w:pPr>
    </w:p>
    <w:p w:rsidR="006F6C8B" w:rsidRDefault="006A799B">
      <w:pPr>
        <w:snapToGrid w:val="0"/>
        <w:spacing w:line="500" w:lineRule="exact"/>
        <w:jc w:val="center"/>
        <w:rPr>
          <w:rFonts w:ascii="楷体_GB2312" w:eastAsia="楷体_GB2312" w:hAnsi="黑体"/>
          <w:b/>
          <w:color w:val="000000"/>
          <w:sz w:val="36"/>
          <w:szCs w:val="36"/>
        </w:rPr>
      </w:pPr>
      <w:r>
        <w:rPr>
          <w:rFonts w:ascii="楷体_GB2312" w:eastAsia="楷体_GB2312" w:hAnsi="黑体" w:hint="eastAsia"/>
          <w:b/>
          <w:color w:val="000000"/>
          <w:sz w:val="36"/>
          <w:szCs w:val="36"/>
        </w:rPr>
        <w:t>第</w:t>
      </w:r>
      <w:r w:rsidR="00A219B2">
        <w:rPr>
          <w:rFonts w:ascii="楷体_GB2312" w:eastAsia="楷体_GB2312" w:hAnsi="黑体" w:hint="eastAsia"/>
          <w:b/>
          <w:color w:val="000000"/>
          <w:sz w:val="36"/>
          <w:szCs w:val="36"/>
        </w:rPr>
        <w:t>五</w:t>
      </w:r>
      <w:r>
        <w:rPr>
          <w:rFonts w:ascii="楷体_GB2312" w:eastAsia="楷体_GB2312" w:hAnsi="黑体" w:hint="eastAsia"/>
          <w:b/>
          <w:color w:val="000000"/>
          <w:sz w:val="36"/>
          <w:szCs w:val="36"/>
        </w:rPr>
        <w:t>部分  部门预算公开表</w:t>
      </w:r>
    </w:p>
    <w:p w:rsidR="006F6C8B" w:rsidRDefault="006A799B">
      <w:pPr>
        <w:spacing w:line="500" w:lineRule="exact"/>
        <w:ind w:firstLineChars="200" w:firstLine="640"/>
        <w:rPr>
          <w:rFonts w:ascii="仿宋_GB2312" w:eastAsia="仿宋_GB2312" w:hAnsi="黑体"/>
          <w:color w:val="000000"/>
          <w:sz w:val="32"/>
          <w:szCs w:val="32"/>
        </w:rPr>
      </w:pPr>
      <w:r>
        <w:rPr>
          <w:rFonts w:ascii="仿宋_GB2312" w:eastAsia="仿宋_GB2312" w:hAnsi="黑体" w:hint="eastAsia"/>
          <w:color w:val="000000"/>
          <w:sz w:val="32"/>
          <w:szCs w:val="32"/>
        </w:rPr>
        <w:t>详见附表：部门所属单位预算公开</w:t>
      </w:r>
      <w:r>
        <w:rPr>
          <w:rFonts w:ascii="仿宋_GB2312" w:eastAsia="仿宋_GB2312" w:hAnsi="黑体" w:hint="eastAsia"/>
          <w:color w:val="000000"/>
          <w:sz w:val="32"/>
          <w:szCs w:val="32"/>
          <w:lang w:val="en-US"/>
        </w:rPr>
        <w:t>1</w:t>
      </w:r>
      <w:r w:rsidR="001D0163">
        <w:rPr>
          <w:rFonts w:ascii="仿宋_GB2312" w:eastAsia="仿宋_GB2312" w:hAnsi="黑体" w:hint="eastAsia"/>
          <w:color w:val="000000"/>
          <w:sz w:val="32"/>
          <w:szCs w:val="32"/>
          <w:lang w:val="en-US"/>
        </w:rPr>
        <w:t>1</w:t>
      </w:r>
      <w:r>
        <w:rPr>
          <w:rFonts w:ascii="仿宋_GB2312" w:eastAsia="仿宋_GB2312" w:hAnsi="黑体" w:hint="eastAsia"/>
          <w:color w:val="000000"/>
          <w:sz w:val="32"/>
          <w:szCs w:val="32"/>
        </w:rPr>
        <w:t>张表以分表形式按系统要求上传。项目支出绩效目标表以总表形式上传。</w:t>
      </w:r>
    </w:p>
    <w:p w:rsidR="006F6C8B" w:rsidRDefault="006F6C8B"/>
    <w:sectPr w:rsidR="006F6C8B" w:rsidSect="006F6C8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91" w:rsidRDefault="00261B91" w:rsidP="006F6C8B">
      <w:pPr>
        <w:spacing w:before="0" w:after="0"/>
      </w:pPr>
      <w:r>
        <w:separator/>
      </w:r>
    </w:p>
  </w:endnote>
  <w:endnote w:type="continuationSeparator" w:id="0">
    <w:p w:rsidR="00261B91" w:rsidRDefault="00261B91" w:rsidP="006F6C8B">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91" w:rsidRDefault="00261B91">
      <w:pPr>
        <w:spacing w:before="0" w:after="0"/>
      </w:pPr>
      <w:r>
        <w:separator/>
      </w:r>
    </w:p>
  </w:footnote>
  <w:footnote w:type="continuationSeparator" w:id="0">
    <w:p w:rsidR="00261B91" w:rsidRDefault="00261B91">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9936D84"/>
    <w:rsid w:val="0006256E"/>
    <w:rsid w:val="000A0F45"/>
    <w:rsid w:val="00140578"/>
    <w:rsid w:val="00155103"/>
    <w:rsid w:val="001B271D"/>
    <w:rsid w:val="001B371A"/>
    <w:rsid w:val="001D0163"/>
    <w:rsid w:val="001E1E95"/>
    <w:rsid w:val="001F5E2C"/>
    <w:rsid w:val="00214523"/>
    <w:rsid w:val="0022369C"/>
    <w:rsid w:val="002450C1"/>
    <w:rsid w:val="00261B91"/>
    <w:rsid w:val="00267D22"/>
    <w:rsid w:val="002E0546"/>
    <w:rsid w:val="002F0DA3"/>
    <w:rsid w:val="003631E9"/>
    <w:rsid w:val="00410A55"/>
    <w:rsid w:val="005134D3"/>
    <w:rsid w:val="00513851"/>
    <w:rsid w:val="0055464A"/>
    <w:rsid w:val="005D24AC"/>
    <w:rsid w:val="00671141"/>
    <w:rsid w:val="006A799B"/>
    <w:rsid w:val="006D0C82"/>
    <w:rsid w:val="006F6C8B"/>
    <w:rsid w:val="006F6D36"/>
    <w:rsid w:val="0075768C"/>
    <w:rsid w:val="0079163E"/>
    <w:rsid w:val="007931DF"/>
    <w:rsid w:val="00860D34"/>
    <w:rsid w:val="008756C9"/>
    <w:rsid w:val="00896DB5"/>
    <w:rsid w:val="00897781"/>
    <w:rsid w:val="008A7AD3"/>
    <w:rsid w:val="00927771"/>
    <w:rsid w:val="00947855"/>
    <w:rsid w:val="009574F3"/>
    <w:rsid w:val="00970FAF"/>
    <w:rsid w:val="009B7AF1"/>
    <w:rsid w:val="009E6D28"/>
    <w:rsid w:val="00A219B2"/>
    <w:rsid w:val="00A36156"/>
    <w:rsid w:val="00A61ED1"/>
    <w:rsid w:val="00AC2D1D"/>
    <w:rsid w:val="00B21D71"/>
    <w:rsid w:val="00B231FB"/>
    <w:rsid w:val="00B457EC"/>
    <w:rsid w:val="00C33073"/>
    <w:rsid w:val="00C70F96"/>
    <w:rsid w:val="00DC26D7"/>
    <w:rsid w:val="00DC3D79"/>
    <w:rsid w:val="00DD5D49"/>
    <w:rsid w:val="00DF5A4B"/>
    <w:rsid w:val="00E04789"/>
    <w:rsid w:val="00E43AC6"/>
    <w:rsid w:val="00ED09AC"/>
    <w:rsid w:val="00EE19F5"/>
    <w:rsid w:val="00F1080A"/>
    <w:rsid w:val="00F148F1"/>
    <w:rsid w:val="00F32A6D"/>
    <w:rsid w:val="00F51A1D"/>
    <w:rsid w:val="00F6754E"/>
    <w:rsid w:val="00FC1098"/>
    <w:rsid w:val="0B4B310C"/>
    <w:rsid w:val="0DAA5F40"/>
    <w:rsid w:val="0DEE6873"/>
    <w:rsid w:val="10DF4377"/>
    <w:rsid w:val="11887BD5"/>
    <w:rsid w:val="11DF0C6D"/>
    <w:rsid w:val="13CB4D8E"/>
    <w:rsid w:val="16480449"/>
    <w:rsid w:val="16D239D3"/>
    <w:rsid w:val="1B921B40"/>
    <w:rsid w:val="1BA06C15"/>
    <w:rsid w:val="1BE5160E"/>
    <w:rsid w:val="1E446D5F"/>
    <w:rsid w:val="218127D6"/>
    <w:rsid w:val="2C3D1CF5"/>
    <w:rsid w:val="3046009A"/>
    <w:rsid w:val="32771359"/>
    <w:rsid w:val="35460EF9"/>
    <w:rsid w:val="3D8C12BE"/>
    <w:rsid w:val="45482C7B"/>
    <w:rsid w:val="46A346A2"/>
    <w:rsid w:val="49E442FE"/>
    <w:rsid w:val="4A5E05BD"/>
    <w:rsid w:val="4A6E4288"/>
    <w:rsid w:val="4ABE138A"/>
    <w:rsid w:val="4AE83C28"/>
    <w:rsid w:val="4BCA2F04"/>
    <w:rsid w:val="4D504E61"/>
    <w:rsid w:val="5065644C"/>
    <w:rsid w:val="5228079B"/>
    <w:rsid w:val="55176FE7"/>
    <w:rsid w:val="57017AD9"/>
    <w:rsid w:val="575B2237"/>
    <w:rsid w:val="59936D84"/>
    <w:rsid w:val="59E03A52"/>
    <w:rsid w:val="5C401A39"/>
    <w:rsid w:val="5F3B38EE"/>
    <w:rsid w:val="618F1DCA"/>
    <w:rsid w:val="64FC2C82"/>
    <w:rsid w:val="65BA4237"/>
    <w:rsid w:val="66482DBF"/>
    <w:rsid w:val="66772C71"/>
    <w:rsid w:val="6E317BB4"/>
    <w:rsid w:val="6E62268C"/>
    <w:rsid w:val="736E0896"/>
    <w:rsid w:val="74AE1783"/>
    <w:rsid w:val="791F58B3"/>
    <w:rsid w:val="7A9D258B"/>
    <w:rsid w:val="7B23417E"/>
    <w:rsid w:val="7D1D08F8"/>
    <w:rsid w:val="7E350F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6C8B"/>
    <w:pPr>
      <w:spacing w:before="120" w:after="240"/>
      <w:jc w:val="both"/>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F6C8B"/>
    <w:pPr>
      <w:tabs>
        <w:tab w:val="center" w:pos="4153"/>
        <w:tab w:val="right" w:pos="8306"/>
      </w:tabs>
      <w:snapToGrid w:val="0"/>
      <w:jc w:val="left"/>
    </w:pPr>
    <w:rPr>
      <w:sz w:val="18"/>
      <w:szCs w:val="18"/>
    </w:rPr>
  </w:style>
  <w:style w:type="paragraph" w:styleId="a4">
    <w:name w:val="header"/>
    <w:basedOn w:val="a"/>
    <w:link w:val="Char0"/>
    <w:qFormat/>
    <w:rsid w:val="006F6C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F6C8B"/>
    <w:rPr>
      <w:sz w:val="18"/>
      <w:szCs w:val="18"/>
      <w:lang w:val="ru-RU"/>
    </w:rPr>
  </w:style>
  <w:style w:type="character" w:customStyle="1" w:styleId="Char">
    <w:name w:val="页脚 Char"/>
    <w:basedOn w:val="a0"/>
    <w:link w:val="a3"/>
    <w:qFormat/>
    <w:rsid w:val="006F6C8B"/>
    <w:rPr>
      <w:sz w:val="18"/>
      <w:szCs w:val="18"/>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3135</Words>
  <Characters>424</Characters>
  <Application>Microsoft Office Word</Application>
  <DocSecurity>0</DocSecurity>
  <Lines>3</Lines>
  <Paragraphs>7</Paragraphs>
  <ScaleCrop>false</ScaleCrop>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%E5%BC%A0%E5%BE%B7%E8%B4%B5</dc:creator>
  <cp:lastModifiedBy>Administrator</cp:lastModifiedBy>
  <cp:revision>99</cp:revision>
  <dcterms:created xsi:type="dcterms:W3CDTF">2021-02-04T02:41:00Z</dcterms:created>
  <dcterms:modified xsi:type="dcterms:W3CDTF">2022-04-14T00:29:00Z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CD0A11407A324D528CBD92B159CCE625</vt:lpwstr>
  </property>
</Properties>
</file>