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lang w:eastAsia="zh-CN"/>
        </w:rPr>
        <w:t>20</w:t>
      </w:r>
      <w:r>
        <w:rPr>
          <w:rFonts w:hint="eastAsia" w:ascii="方正小标宋简体" w:hAnsi="方正小标宋简体" w:eastAsia="方正小标宋简体" w:cs="方正小标宋简体"/>
          <w:i w:val="0"/>
          <w:caps w:val="0"/>
          <w:color w:val="000000"/>
          <w:spacing w:val="0"/>
          <w:sz w:val="44"/>
          <w:szCs w:val="44"/>
          <w:lang w:val="en-US" w:eastAsia="zh-CN"/>
        </w:rPr>
        <w:t>21</w:t>
      </w:r>
      <w:r>
        <w:rPr>
          <w:rFonts w:hint="eastAsia" w:ascii="方正小标宋简体" w:hAnsi="方正小标宋简体" w:eastAsia="方正小标宋简体" w:cs="方正小标宋简体"/>
          <w:i w:val="0"/>
          <w:caps w:val="0"/>
          <w:color w:val="000000"/>
          <w:spacing w:val="0"/>
          <w:sz w:val="44"/>
          <w:szCs w:val="44"/>
        </w:rPr>
        <w:t>年上半年</w:t>
      </w:r>
      <w:r>
        <w:rPr>
          <w:rFonts w:hint="eastAsia" w:ascii="方正小标宋简体" w:hAnsi="方正小标宋简体" w:eastAsia="方正小标宋简体" w:cs="方正小标宋简体"/>
          <w:i w:val="0"/>
          <w:caps w:val="0"/>
          <w:color w:val="000000"/>
          <w:spacing w:val="0"/>
          <w:sz w:val="44"/>
          <w:szCs w:val="44"/>
          <w:lang w:eastAsia="zh-CN"/>
        </w:rPr>
        <w:t>度</w:t>
      </w:r>
      <w:r>
        <w:rPr>
          <w:rFonts w:hint="eastAsia" w:ascii="方正小标宋简体" w:hAnsi="方正小标宋简体" w:eastAsia="方正小标宋简体" w:cs="方正小标宋简体"/>
          <w:i w:val="0"/>
          <w:caps w:val="0"/>
          <w:color w:val="000000"/>
          <w:spacing w:val="0"/>
          <w:sz w:val="44"/>
          <w:szCs w:val="44"/>
        </w:rPr>
        <w:t>意识形态工作报告</w:t>
      </w:r>
    </w:p>
    <w:p>
      <w:pPr>
        <w:keepNext w:val="0"/>
        <w:keepLines w:val="0"/>
        <w:pageBreakBefore w:val="0"/>
        <w:widowControl w:val="0"/>
        <w:kinsoku/>
        <w:wordWrap/>
        <w:overflowPunct/>
        <w:topLinePunct w:val="0"/>
        <w:autoSpaceDE/>
        <w:autoSpaceDN/>
        <w:bidi w:val="0"/>
        <w:adjustRightInd/>
        <w:snapToGrid/>
        <w:spacing w:line="440" w:lineRule="exact"/>
        <w:ind w:firstLine="880" w:firstLineChars="200"/>
        <w:textAlignment w:val="auto"/>
        <w:rPr>
          <w:rFonts w:hint="eastAsia" w:ascii="方正小标宋简体" w:hAnsi="方正小标宋简体" w:eastAsia="方正小标宋简体" w:cs="方正小标宋简体"/>
          <w:i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意识形态工作是党的一项长期重要工作，关乎我党的旗帜、道路和政治安全。2021年上半年，</w:t>
      </w:r>
      <w:r>
        <w:rPr>
          <w:rFonts w:hint="eastAsia" w:ascii="仿宋_GB2312" w:hAnsi="仿宋_GB2312" w:eastAsia="仿宋_GB2312" w:cs="仿宋_GB2312"/>
          <w:sz w:val="32"/>
          <w:szCs w:val="32"/>
          <w:lang w:val="en-US" w:eastAsia="zh-CN"/>
        </w:rPr>
        <w:t>奈曼旗市场监管系统党委</w:t>
      </w:r>
      <w:r>
        <w:rPr>
          <w:rFonts w:hint="eastAsia" w:ascii="仿宋_GB2312" w:hAnsi="仿宋_GB2312" w:eastAsia="仿宋_GB2312" w:cs="仿宋_GB2312"/>
          <w:sz w:val="32"/>
          <w:szCs w:val="32"/>
        </w:rPr>
        <w:t>认真学习贯彻落实党的十九大精神和习近平总书记关于意识形态工作的系列重要讲话精神，按照意识形态相关规定，把围绕中心，服务大局作为基本职责，践行社会主义核心价值观，统一思想，凝聚力量，切实做好意识形态工作。现将2021年上半年意识形态工作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上半年意识形态工作开展情况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加强组织领导，高度重视落实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党委班子</w:t>
      </w:r>
      <w:r>
        <w:rPr>
          <w:rFonts w:hint="default" w:ascii="仿宋_GB2312" w:hAnsi="仿宋_GB2312" w:eastAsia="仿宋_GB2312" w:cs="仿宋_GB2312"/>
          <w:sz w:val="32"/>
          <w:szCs w:val="32"/>
          <w:lang w:val="en-US" w:eastAsia="zh-CN"/>
        </w:rPr>
        <w:t>高度重视意识形态工作，认真落实领导班子对意识形态工作负主体责任，</w:t>
      </w:r>
      <w:r>
        <w:rPr>
          <w:rFonts w:hint="eastAsia" w:ascii="仿宋_GB2312" w:hAnsi="仿宋_GB2312" w:eastAsia="仿宋_GB2312" w:cs="仿宋_GB2312"/>
          <w:sz w:val="32"/>
          <w:szCs w:val="32"/>
          <w:lang w:val="en-US" w:eastAsia="zh-CN"/>
        </w:rPr>
        <w:t>形成由张学靖同志具体负责，其他班子成员分工负责的工作格局，</w:t>
      </w:r>
      <w:r>
        <w:rPr>
          <w:rFonts w:hint="default" w:ascii="仿宋_GB2312" w:hAnsi="仿宋_GB2312" w:eastAsia="仿宋_GB2312" w:cs="仿宋_GB2312"/>
          <w:sz w:val="32"/>
          <w:szCs w:val="32"/>
          <w:lang w:val="en-US" w:eastAsia="zh-CN"/>
        </w:rPr>
        <w:t>按照“一岗双责”要求，</w:t>
      </w:r>
      <w:r>
        <w:rPr>
          <w:rFonts w:hint="eastAsia" w:ascii="仿宋_GB2312" w:hAnsi="仿宋_GB2312" w:eastAsia="仿宋_GB2312" w:cs="仿宋_GB2312"/>
          <w:sz w:val="32"/>
          <w:szCs w:val="32"/>
          <w:lang w:val="en-US" w:eastAsia="zh-CN"/>
        </w:rPr>
        <w:t>明确工作责任，狠抓责任落实，确保意识形态领域安全，为推进市场监管系统意识形态工作营造了良好的环境。</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召开专题会议，全面安排部署。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于年初组织党委班子成员召开了意识形态工作专题会议，</w:t>
      </w:r>
      <w:r>
        <w:rPr>
          <w:rFonts w:hint="eastAsia" w:ascii="仿宋_GB2312" w:hAnsi="仿宋_GB2312" w:eastAsia="仿宋_GB2312" w:cs="仿宋_GB2312"/>
          <w:sz w:val="32"/>
          <w:szCs w:val="32"/>
          <w:lang w:val="en-US" w:eastAsia="zh-CN"/>
        </w:rPr>
        <w:t>并于每周学习党史学习教育相关书目及视频材料，</w:t>
      </w:r>
      <w:r>
        <w:rPr>
          <w:rFonts w:hint="default" w:ascii="仿宋_GB2312" w:hAnsi="仿宋_GB2312" w:eastAsia="仿宋_GB2312" w:cs="仿宋_GB2312"/>
          <w:sz w:val="32"/>
          <w:szCs w:val="32"/>
          <w:lang w:val="en-US" w:eastAsia="zh-CN"/>
        </w:rPr>
        <w:t>及时学习传达贯彻有关文件精神，重点学习了习近平总书记关于意识形态工作重要讲话精神</w:t>
      </w:r>
      <w:r>
        <w:rPr>
          <w:rFonts w:hint="eastAsia" w:ascii="仿宋_GB2312" w:hAnsi="仿宋_GB2312" w:eastAsia="仿宋_GB2312" w:cs="仿宋_GB2312"/>
          <w:sz w:val="32"/>
          <w:szCs w:val="32"/>
          <w:lang w:val="en-US" w:eastAsia="zh-CN"/>
        </w:rPr>
        <w:t>和党史、新中国史、改革开放史以及社会主义发展史</w:t>
      </w:r>
      <w:r>
        <w:rPr>
          <w:rFonts w:hint="default" w:ascii="仿宋_GB2312" w:hAnsi="仿宋_GB2312" w:eastAsia="仿宋_GB2312" w:cs="仿宋_GB2312"/>
          <w:sz w:val="32"/>
          <w:szCs w:val="32"/>
          <w:lang w:val="en-US" w:eastAsia="zh-CN"/>
        </w:rPr>
        <w:t>，并对202</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年意识形态工作进行了安排部署。</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加强学习教育，提升思想认识。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学习引导，做好“两个维护”。局党组自觉树牢“四个意识”，坚定“四个自信”，做到“两个维护”，着力建设“信念坚定、对党忠诚、敢于担当、风清气正的党组班子。各支部加强对党员的教育、管理、监管，严格落实“三会一课”、组织生活会、民主评议、谈心谈话等制度。通过党员干部教育培训，提高党员干部言行的甄别能力、與情的引导能力，坚决杜绝党员干部发表和传播违背党的理论和路线方针政策等错误观点的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理论武装，坚定理想信念。结合“警示教育”，通过领导班子理论中心组学习、党组（扩大）学习等方式，其中集中开展了5次理论中心组学习、11次党史学习教育专题学习，系统地学习了习近平新时代中国特色社会主义思想和党的十九大精神以及上级党委部署的专题内容，推动党史学习往心里走、往深里走、往实里走。</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存在的问题</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意识形态工作队伍建设有待加强</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一是透过现象看本质的本领不强，升华到意识形态的能力薄弱。二是面对当前错综复杂、纷繁多变的</w:t>
      </w:r>
      <w:r>
        <w:rPr>
          <w:rFonts w:hint="eastAsia" w:ascii="仿宋_GB2312" w:hAnsi="仿宋_GB2312" w:eastAsia="仿宋_GB2312" w:cs="仿宋_GB2312"/>
          <w:sz w:val="32"/>
          <w:szCs w:val="32"/>
          <w:lang w:val="en-US" w:eastAsia="zh-CN"/>
        </w:rPr>
        <w:t>舆</w:t>
      </w:r>
      <w:r>
        <w:rPr>
          <w:rFonts w:hint="default" w:ascii="仿宋_GB2312" w:hAnsi="仿宋_GB2312" w:eastAsia="仿宋_GB2312" w:cs="仿宋_GB2312"/>
          <w:sz w:val="32"/>
          <w:szCs w:val="32"/>
          <w:lang w:val="en-US" w:eastAsia="zh-CN"/>
        </w:rPr>
        <w:t>情、社情新形势，做好思想政治工作和群众工作的能力有待增强。</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对干部职工的教育引导还不够</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一是严格落实意识形态工作责任的意识不强，少数同志有“重业务轻思想”的想法，认为本职工作做好了，就是意识形态在实践中的具体体现，意识形态工作的敏锐性、主动性、积极性不高。</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是对于相关文件精神还没有学深悟透，存在生搬硬套，之其然，而不知其所以然。</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意识形态工作方式方法有待创新</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宣传教育引导多以灌输式、平面式、阶段式为主，方式方法单一，渗透力、感染力、持久力有待进一步提高。个别党员干部跟不上形势发展需要，对在中国特色社会主义进入新时代的背景下如何强化党对意识形态工作的领导权、如何探索做好意识形态工作的新举措，无所适从，无从下手，思想掉不过来，还存在用老办法解决新问题的现象，用新方法不会抓、抓不好的现象。意识形态工作成果运用不强</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lang w:val="en-US" w:eastAsia="zh-CN"/>
        </w:rPr>
        <w:t>要加强看齐意识和责任意识，牢牢把握好正确的政治方向。向党中央看齐，向时代先锋模范着齐，坚决贯彻执行上级党组织的决策部署，从政治上、思想上、行动上始终与党中央保持高度一致。把意识形态工作摆在支部党建工作的重要位置去抓去管，并贯穿于平时干部考核，民主评议以及绩效检验之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lang w:val="en-US" w:eastAsia="zh-CN"/>
        </w:rPr>
        <w:t>不断强化大局意识和担当意识，加强正面宣传，加强精神文明建设，形成以抓党建促工作。以良好的政治生态氛围推进矿办各项工作全面开展，始终把管党治党、意识形态工作抓在手上，放在心上。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加强补短板意识和创新意识。汲取意识形态工作中的先进做法，补齐短板，做好创新工作。我局将在继续高效开展意识形态工作的同时，加强领导，树立楷模，塑造正确的价值观和舆导向，以宣传工作促发展，提高党员的思想高度，更好地履职尽责。</w:t>
      </w:r>
    </w:p>
    <w:p>
      <w:pPr>
        <w:keepNext w:val="0"/>
        <w:keepLines w:val="0"/>
        <w:pageBreakBefore w:val="0"/>
        <w:widowControl w:val="0"/>
        <w:kinsoku/>
        <w:wordWrap/>
        <w:overflowPunct/>
        <w:topLinePunct w:val="0"/>
        <w:autoSpaceDE/>
        <w:autoSpaceDN/>
        <w:bidi w:val="0"/>
        <w:adjustRightInd/>
        <w:snapToGrid/>
        <w:spacing w:line="440" w:lineRule="exact"/>
        <w:ind w:firstLine="2240" w:firstLineChars="7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中共奈曼旗市场监督管理系统委员会</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2021年6月16日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BF901"/>
    <w:multiLevelType w:val="singleLevel"/>
    <w:tmpl w:val="A76BF901"/>
    <w:lvl w:ilvl="0" w:tentative="0">
      <w:start w:val="2"/>
      <w:numFmt w:val="chineseCounting"/>
      <w:suff w:val="nothing"/>
      <w:lvlText w:val="（%1）"/>
      <w:lvlJc w:val="left"/>
      <w:rPr>
        <w:rFonts w:hint="eastAsia"/>
      </w:rPr>
    </w:lvl>
  </w:abstractNum>
  <w:abstractNum w:abstractNumId="1">
    <w:nsid w:val="C56EB016"/>
    <w:multiLevelType w:val="singleLevel"/>
    <w:tmpl w:val="C56EB016"/>
    <w:lvl w:ilvl="0" w:tentative="0">
      <w:start w:val="1"/>
      <w:numFmt w:val="chineseCounting"/>
      <w:suff w:val="nothing"/>
      <w:lvlText w:val="%1、"/>
      <w:lvlJc w:val="left"/>
      <w:rPr>
        <w:rFonts w:hint="eastAsia"/>
      </w:rPr>
    </w:lvl>
  </w:abstractNum>
  <w:abstractNum w:abstractNumId="2">
    <w:nsid w:val="18527C8D"/>
    <w:multiLevelType w:val="singleLevel"/>
    <w:tmpl w:val="18527C8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95411"/>
    <w:rsid w:val="03041528"/>
    <w:rsid w:val="060843E8"/>
    <w:rsid w:val="09094307"/>
    <w:rsid w:val="0A6E0668"/>
    <w:rsid w:val="0D012DDA"/>
    <w:rsid w:val="0F492902"/>
    <w:rsid w:val="13F95411"/>
    <w:rsid w:val="17585FC2"/>
    <w:rsid w:val="1A1E7C6E"/>
    <w:rsid w:val="219D4C3C"/>
    <w:rsid w:val="22133B79"/>
    <w:rsid w:val="24770B0C"/>
    <w:rsid w:val="264C7285"/>
    <w:rsid w:val="2CDC474B"/>
    <w:rsid w:val="40B0101B"/>
    <w:rsid w:val="42215B60"/>
    <w:rsid w:val="455A264F"/>
    <w:rsid w:val="48621CE8"/>
    <w:rsid w:val="5194211E"/>
    <w:rsid w:val="57135731"/>
    <w:rsid w:val="5748752D"/>
    <w:rsid w:val="62883FC7"/>
    <w:rsid w:val="65C751A2"/>
    <w:rsid w:val="66AE50D7"/>
    <w:rsid w:val="678A63F8"/>
    <w:rsid w:val="67B80553"/>
    <w:rsid w:val="69C42FB2"/>
    <w:rsid w:val="69ED5F3F"/>
    <w:rsid w:val="7982642A"/>
    <w:rsid w:val="7BF36BE5"/>
    <w:rsid w:val="7F96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2021-06-04T01:31:00Z</dcterms:created>
  <dc:creator>.</dc:creator>
  <cp:lastModifiedBy>.</cp:lastModifiedBy>
  <dcterms:modified xsi:type="dcterms:W3CDTF">2021-07-21T07:42:58Z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D862FE0B804E471994BA23968A768C89</vt:lpwstr>
  </property>
</Properties>
</file>