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</w:rPr>
        <w:t>202</w:t>
      </w:r>
      <w:r>
        <w:rPr>
          <w:rFonts w:hint="eastAsia" w:ascii="方正小标宋简体" w:eastAsia="方正小标宋简体"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bCs/>
          <w:kern w:val="0"/>
          <w:sz w:val="44"/>
          <w:szCs w:val="44"/>
        </w:rPr>
        <w:t>年</w:t>
      </w:r>
      <w:r>
        <w:rPr>
          <w:rFonts w:hint="eastAsia" w:ascii="方正小标宋简体" w:eastAsia="方正小标宋简体"/>
          <w:bCs/>
          <w:kern w:val="0"/>
          <w:sz w:val="44"/>
          <w:szCs w:val="44"/>
          <w:lang w:val="en-US" w:eastAsia="zh-CN"/>
        </w:rPr>
        <w:t>度</w:t>
      </w:r>
      <w:r>
        <w:rPr>
          <w:rFonts w:hint="eastAsia" w:ascii="方正小标宋简体" w:eastAsia="方正小标宋简体"/>
          <w:bCs/>
          <w:kern w:val="0"/>
          <w:sz w:val="44"/>
          <w:szCs w:val="44"/>
          <w:lang w:eastAsia="zh-CN"/>
        </w:rPr>
        <w:t>组织</w:t>
      </w:r>
      <w:r>
        <w:rPr>
          <w:rFonts w:hint="eastAsia" w:ascii="方正小标宋简体" w:eastAsia="方正小标宋简体"/>
          <w:bCs/>
          <w:kern w:val="0"/>
          <w:sz w:val="44"/>
          <w:szCs w:val="44"/>
        </w:rPr>
        <w:t>工作</w:t>
      </w:r>
      <w:r>
        <w:rPr>
          <w:rFonts w:hint="eastAsia" w:ascii="方正小标宋简体" w:eastAsia="方正小标宋简体"/>
          <w:bCs/>
          <w:kern w:val="0"/>
          <w:sz w:val="44"/>
          <w:szCs w:val="44"/>
          <w:lang w:eastAsia="zh-CN"/>
        </w:rPr>
        <w:t>要点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Cs/>
          <w:kern w:val="0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right="0" w:firstLine="48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2022年，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农科系统组织工作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总体目标是以习近平新时代中国特色社会主义思想为指导，深入学习贯彻党的十九大和十九届历次全会精神，以政治建设为统领，紧紧围绕全面从严治党战略部署和上级党委要求，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扎实推进系统组织等方面工作上水平，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以优异成绩迎接党的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大胜利召开。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突出“两个维护”，加强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党员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政治建设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进一步强化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党员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干部政治理论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学习。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持之以恒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加强党员干部对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习近平新时代中国特色社会主义思想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党的十九大和十九届历次全会精神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以及党史的学习教育。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把学习宣传贯彻党的二十大精神作为首要政治任务，通过集中收听收看大会开幕盛况、举办读书班研讨交流、参加专题轮训培训等形式，原汁原味领会精神，推动党的二十大精神落地生根。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通过不断学习，使全体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党员干部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做到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坚定捍卫“两个确立”，树牢“四个意识”、坚定“四个自信”、做到“两个维护”，忠诚履行党章赋予的神圣使命，严格执行党的路线方针政策，全面贯彻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落实好党在农村的各项惠民政策。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切实加强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全体党员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党性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教育</w:t>
      </w: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利用“七一”“八一”“五四”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等重要节日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组织党员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重温入党誓词、过“政治生日”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或参观红色教育基地、警示教育基地、收看警示教育专题片等，对党员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开展经常性党性党风党纪和廉政教育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同时，积极派送年轻党员党员干部参加各类培训班，接受全面系统的党史党规教育培训，进一步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筑牢信仰之基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二、强化堡垒作用，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充分发挥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党组织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1、健全完善党内各项制度。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各支部要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严格执行《机关基层组织工作条例》《支部工作条例（试行）》等党内法规，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结合“三会一课”、谈心谈话、个人事项请示报告、组织生活会、主题党日等党内制度，建立健全符合本单位实际的相关制度，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构建务实管用、符合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农牧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工作特点的党建工作制度体系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为农科系统组织工作提供制度保障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2、严肃对待党的生活会。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按照民主生活会和组织生活会要求，党委年内至少召开2次民主生活会，各支部至少召开一次组织生活会，特殊情况还要临时召开。局党委成员要严格执行双重组织生活制度，以普通党员身份按期参加所在党支部的组织生活会，自觉接受党组织和党员群众的监督。在生活会召开之前，每名党员都要认真学习，深入开展谈心谈话，广泛听取群众和服务对象意见，会上每名党员都要拿出刀刃向内、刮骨疗毒的勇气，对照党章党纪、法律法规、正反两方面典型，紧密联系个人思想和工作实际，认真查摆个人问题，并对其他党员提出批评意见，敢于揭短亮丑、红脸出汗，切实达到团结-批评-团结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3、切实发挥党支部战斗堡垒作用。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各支部要增强创先争优意识，创建党员活动阵地并发挥作用，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制定党员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个人职责和负面清单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激励党员在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疫情防控、推进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农牧业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高质量发展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重点任务中打头阵、当先锋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引导党员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更好的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服务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三农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”，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形成党员比奉献、比实绩的良好氛围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。在此基础上，各支部要组织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党员积极参加主题实践、志愿服务等活动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努力争创全旗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“最强党支部”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，相对后进党支部要提档升级，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动党建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工作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在服务全局中发挥更大作用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高度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重视发展党员工作，党支部书记要按照发展党员程序，严把发展党员“入口关”和“质量关”，认真审查发展党员档案，坚决禁止出现材料造假、违规发展等问题。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三、大力吸纳人才，营造人尽其才氛围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1、着力集聚优秀人才。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按照单位编制设置，通过招录、选调、考录、引进等方式，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积极引进高层次人才、专业技术人才,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及时补齐空缺岗位，配优配强农牧科技紧缺人才。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2、加大优秀年轻干部培养力度。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通过有计划的轮岗调训、外派学习、实践锻炼等方式，进一步加强年轻干部的培养，促进年轻干部尽快成长进步。组织举办积极健康有益活动，为年轻人成长锻炼提供平台。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3、大力开发农村实用人才。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各单位要结合自身业务，通过举办高素质农牧民、新型经营主体等类型培训班、现场观摩、田间牧场指导等方式加强农村实用人才的开发培养，将先进适用技术就在最短时间内得到应用推广，努力为全旗产业振兴提供人才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4、完善人才宣传建立制度。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充分利用新媒介广泛宣传推介农科战线涌现出的各类优秀人才，努力营造尊重人才的良好氛围。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四、压实工作责任，切实履行党建工作主体责任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firstLine="48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1、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压紧压实党建责任。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认真履行全面从严治党主体责任，经常研究机关党建工作，做到党建工作和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农牧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中心工作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谋划、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部署、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检查、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考核。主要负责人履行抓机关党建第一责任人职责，其他班子成员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严格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落实“一岗双责”，抓好职责范围内的党建工作，持续巩固党支部联系点。建立党建责任清单，实行党建工作项目清单化，推动党建重点任务落地见效。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2、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建强党务工作者队伍。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配齐配强专职党务干部，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积极参与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旗委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党组织书记、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支委成员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业务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能力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等多层次分类别培训；拓宽党员干部视野，提高党员和党务干部的政治素质和业务水平，提升实战能力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努力打造一支政治强、业务精、作风好的高素质专业化党务干部队伍。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五、统筹推进群团、老干部等各项工作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1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1、高度重视群团工作。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各单位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每半年至少专题研究1次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共青团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为年轻干部成长进步创造机会，尤其针对旗内举办的一些规格较高的培训班，要鼓励年轻干部参与培训，进行系统学习，同时根据年轻干部、女干部的特点优势，进行合里分工，充分发挥他们的优势特长。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outlineLvl w:val="9"/>
        <w:rPr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2、关心关爱老干部。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对退休老干部要做到生活上关心、关照，对有读书看报意愿的老党员要为他们赠阅党报党刊，对“学习强国”学习不便的老党员，要送学上门。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鼓励支持老干部参加旗内组织的一些文体活动，在春节、七一等重要节日期间，走访慰问老干部，使他们深切感受到以习近平同志为核心的党中央的关怀和温暖。在重要决策及民主评议等活动中，通过电话函询、上门谈心、开会座谈等方式，广泛听取老干部意见建议，畅通老干部反应问题渠道，让老干部为农科事业发展继续献策献力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A010C"/>
    <w:rsid w:val="00E71509"/>
    <w:rsid w:val="06222576"/>
    <w:rsid w:val="09570789"/>
    <w:rsid w:val="0A073F5D"/>
    <w:rsid w:val="0BA53A2D"/>
    <w:rsid w:val="10DA010C"/>
    <w:rsid w:val="173B5246"/>
    <w:rsid w:val="19E020D4"/>
    <w:rsid w:val="1A383CBF"/>
    <w:rsid w:val="2362241C"/>
    <w:rsid w:val="241C583B"/>
    <w:rsid w:val="25160918"/>
    <w:rsid w:val="2FD52F89"/>
    <w:rsid w:val="32D61E6F"/>
    <w:rsid w:val="3B0819FF"/>
    <w:rsid w:val="3D7F382F"/>
    <w:rsid w:val="4781198A"/>
    <w:rsid w:val="4D01600E"/>
    <w:rsid w:val="577E402B"/>
    <w:rsid w:val="5E40270F"/>
    <w:rsid w:val="61D35E53"/>
    <w:rsid w:val="658C6239"/>
    <w:rsid w:val="6DBB3B60"/>
    <w:rsid w:val="7845500B"/>
    <w:rsid w:val="78BD1AEF"/>
    <w:rsid w:val="79165D94"/>
    <w:rsid w:val="7BF2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p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s1"/>
    <w:basedOn w:val="6"/>
    <w:qFormat/>
    <w:uiPriority w:val="0"/>
  </w:style>
  <w:style w:type="character" w:customStyle="1" w:styleId="9">
    <w:name w:val="s3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2022-03-11T03:30:00Z</dcterms:created>
  <dc:creator>柠七*</dc:creator>
  <cp:lastModifiedBy>柠七*</cp:lastModifiedBy>
  <dcterms:modified xsi:type="dcterms:W3CDTF">2022-03-22T07:25:29Z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CB9763914586453CABEF701C132355E6</vt:lpwstr>
  </property>
</Properties>
</file>