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旗级领导2022年春节慰问</w:t>
      </w:r>
    </w:p>
    <w:p>
      <w:pPr>
        <w:ind w:firstLine="560" w:firstLineChars="200"/>
        <w:rPr>
          <w:rFonts w:hint="eastAsia" w:eastAsiaTheme="minorEastAsia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2022年</w:t>
      </w:r>
      <w:r>
        <w:rPr>
          <w:rFonts w:hint="eastAsia" w:eastAsiaTheme="minorEastAsia"/>
          <w:sz w:val="32"/>
          <w:szCs w:val="40"/>
          <w:lang w:eastAsia="zh-CN"/>
        </w:rPr>
        <w:t>1月26日下午，旗政府副旗长王伟生一行到希望社区辖区慰问贫困家庭左志刚。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e078a7a276353c7e7d8bc5e63e35a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8a7a276353c7e7d8bc5e63e35a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93D86"/>
    <w:rsid w:val="3FB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2022-01-27T08:52:00Z</dcterms:created>
  <dc:creator>lenovo</dc:creator>
  <cp:lastModifiedBy>lenovo</cp:lastModifiedBy>
  <cp:lastPrinted>2022-02-07T08:38:57Z</cp:lastPrinted>
  <dcterms:modified xsi:type="dcterms:W3CDTF">2022-02-07T08:38:59Z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6C5E6FA657474AB58CFB50BD9E4652A9</vt:lpwstr>
  </property>
</Properties>
</file>