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乡村振兴</w:t>
      </w:r>
      <w:r>
        <w:rPr>
          <w:rFonts w:hint="eastAsia"/>
          <w:sz w:val="44"/>
          <w:szCs w:val="44"/>
          <w:lang w:eastAsia="zh-CN"/>
        </w:rPr>
        <w:t>办公室职责、权限</w:t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职权职能：</w:t>
      </w:r>
    </w:p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负责乡村振兴战略实施过程中的统计、报表、产业项目规划设计、产业项目建设前期筹备、建设监管、项目运营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及绩效管理,培育和发展新型农村经济组织、专业合作社,发展壮大嘎查村集体经济,美丽乡村建设等工作;负责全苏木旅游产业规划设计实施的协调落实工作,协调乡村道路交通工作。负责扶贫开发岗。负责扶贫开发工作过程中的统计报表、数据维护、上下协调工作。负责土地征占协调、区域经济发展和商贸流通、供销等工作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具体工作权限：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一、负责产业经济发展规划调查研究制定、监督落实和长效机制研究制定工作。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二、负责项目申报、项目储备和协调相关部门做好各类项目前期工作。负责项目申报立项、备案、选址及土地等手续。负责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扶贫开发、政策落实和服务、扶贫项目建设管理等工作。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三、负责做好土地征收、旅游产业规划设计实施和协调工作。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四、负责撰写、编制、报送重点项目各类文件和信息工作。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五、完成苏木党委、政府及上级部门交办的业务工作。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96CE9"/>
    <w:rsid w:val="0BBC0DC0"/>
    <w:rsid w:val="312A6233"/>
    <w:rsid w:val="35F029E2"/>
    <w:rsid w:val="444E0109"/>
    <w:rsid w:val="4AE925BB"/>
    <w:rsid w:val="4CF96F88"/>
    <w:rsid w:val="7EC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2021-10-29T03:24:00Z</dcterms:created>
  <dc:creator>Administrator</dc:creator>
  <cp:lastModifiedBy>Administrator</cp:lastModifiedBy>
  <dcterms:modified xsi:type="dcterms:W3CDTF">2021-10-29T06:46:56Z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DBB5A0DCED454B5F870C5388915A6196</vt:lpwstr>
  </property>
</Properties>
</file>