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奈曼旗医疗救助审核及人员认定流程</w:t>
      </w:r>
    </w:p>
    <w:p>
      <w:pPr>
        <w:rPr>
          <w:rFonts w:hint="eastAsia"/>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根据市级文件要求特困供养、低保、低收入、因病致贫医疗救助人员类别由民政部门认定，救助标准、资金发放审核由医保部门负责，为规范工作，方便群众办理制定具体流程如下：</w:t>
      </w:r>
    </w:p>
    <w:p>
      <w:pPr>
        <w:numPr>
          <w:ilvl w:val="0"/>
          <w:numId w:val="0"/>
        </w:numPr>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特困供养、低保、低收入人员由民政部门认定后按人员变动情况随时提供在享人员、变动情况花名册，医保部门录入医疗救助系统进行“一站式”或手工结算医疗救助。未进行一站式结算的由乡镇社保所收件后15个工作日内送医保局，手工进行结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低收入人员(未录入系统发生医疗费用的）、因病致贫人员，本人向当地政府提出申请后由乡镇社保所收件初审，达到低收入或因病致贫救助起付线标准的进行登记，7个工作日内将登记的电子表格提供给乡镇民政办公室</w:t>
      </w:r>
      <w:bookmarkStart w:id="0" w:name="_GoBack"/>
      <w:bookmarkEnd w:id="0"/>
      <w:r>
        <w:rPr>
          <w:rFonts w:hint="eastAsia" w:ascii="仿宋" w:hAnsi="仿宋" w:eastAsia="仿宋" w:cs="仿宋"/>
          <w:sz w:val="32"/>
          <w:szCs w:val="32"/>
          <w:lang w:val="en-US"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乡镇民政办按规定期限（一个月）在村（居）委会的配合下完成入户调查和年收入测算，并把测算结果按批次返回申请人所在地进行公示，对初审符合低收入认定的家庭整理档案报送民政局城乡低保工作管理中心。</w:t>
      </w:r>
    </w:p>
    <w:p>
      <w:pPr>
        <w:numPr>
          <w:ilvl w:val="0"/>
          <w:numId w:val="0"/>
        </w:numPr>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民政局</w:t>
      </w:r>
      <w:r>
        <w:rPr>
          <w:rFonts w:hint="eastAsia" w:ascii="仿宋" w:hAnsi="仿宋" w:eastAsia="仿宋" w:cs="仿宋"/>
          <w:sz w:val="32"/>
          <w:szCs w:val="32"/>
          <w:lang w:val="en-US" w:eastAsia="zh-CN"/>
        </w:rPr>
        <w:t>城乡低保工作管理中心收到乡镇报送的资料后，进行家庭经济状况核对及按30%的抽查比例进行核查，待核查结束后将审批意见返回乡镇民镇办。</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5、民政办按要求及时将审批结果反馈给社保所（审核通过的反馈低收入家庭认定表，审核未通过的要反馈家庭年收入测算表）。</w:t>
      </w:r>
    </w:p>
    <w:p>
      <w:pPr>
        <w:numPr>
          <w:ilvl w:val="0"/>
          <w:numId w:val="0"/>
        </w:num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6、社保所收到反馈资料后进行二次审核将符合低收入或因病致贫救助标准的人员整理好档案，7个工作日内送交旗医疗保障局。</w:t>
      </w:r>
    </w:p>
    <w:p>
      <w:pPr>
        <w:numPr>
          <w:ilvl w:val="0"/>
          <w:numId w:val="0"/>
        </w:numPr>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s="Times New Roman"/>
          <w:kern w:val="0"/>
          <w:sz w:val="32"/>
          <w:szCs w:val="32"/>
          <w:lang w:val="en-US" w:eastAsia="zh-CN"/>
        </w:rPr>
        <w:t>7、</w:t>
      </w:r>
      <w:r>
        <w:rPr>
          <w:rFonts w:hint="default" w:ascii="仿宋_GB2312" w:hAnsi="Times New Roman" w:eastAsia="仿宋_GB2312" w:cs="仿宋_GB2312"/>
          <w:kern w:val="0"/>
          <w:sz w:val="32"/>
          <w:szCs w:val="32"/>
        </w:rPr>
        <w:t>医疗救助只对救助对象当年发生的医疗费用进行救助，原则上不跨年度救助。对</w:t>
      </w:r>
      <w:r>
        <w:rPr>
          <w:rFonts w:hint="default" w:ascii="Times New Roman" w:hAnsi="Times New Roman" w:eastAsia="仿宋_GB2312" w:cs="Times New Roman"/>
          <w:kern w:val="0"/>
          <w:sz w:val="32"/>
          <w:szCs w:val="32"/>
        </w:rPr>
        <w:t>11</w:t>
      </w:r>
      <w:r>
        <w:rPr>
          <w:rFonts w:hint="default" w:ascii="仿宋_GB2312" w:hAnsi="Times New Roman" w:eastAsia="仿宋_GB2312" w:cs="仿宋_GB2312"/>
          <w:kern w:val="0"/>
          <w:sz w:val="32"/>
          <w:szCs w:val="32"/>
        </w:rPr>
        <w:t>月</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日至</w:t>
      </w:r>
      <w:r>
        <w:rPr>
          <w:rFonts w:hint="default" w:ascii="Times New Roman" w:hAnsi="Times New Roman" w:eastAsia="仿宋_GB2312" w:cs="Times New Roman"/>
          <w:kern w:val="0"/>
          <w:sz w:val="32"/>
          <w:szCs w:val="32"/>
        </w:rPr>
        <w:t>12</w:t>
      </w:r>
      <w:r>
        <w:rPr>
          <w:rFonts w:hint="default" w:ascii="仿宋_GB2312" w:hAnsi="Times New Roman"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default" w:ascii="仿宋_GB2312" w:hAnsi="Times New Roman" w:eastAsia="仿宋_GB2312" w:cs="仿宋_GB2312"/>
          <w:kern w:val="0"/>
          <w:sz w:val="32"/>
          <w:szCs w:val="32"/>
        </w:rPr>
        <w:t>日发生的医疗费用可在次年第一季度内申请救助。</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firstLine="4200" w:firstLineChars="1500"/>
        <w:jc w:val="both"/>
        <w:rPr>
          <w:rFonts w:hint="eastAsia" w:ascii="仿宋" w:hAnsi="仿宋" w:eastAsia="仿宋" w:cs="仿宋"/>
          <w:sz w:val="28"/>
          <w:szCs w:val="28"/>
          <w:lang w:val="en-US" w:eastAsia="zh-CN"/>
        </w:rPr>
      </w:pPr>
    </w:p>
    <w:p>
      <w:pPr>
        <w:widowControl w:val="0"/>
        <w:numPr>
          <w:ilvl w:val="0"/>
          <w:numId w:val="0"/>
        </w:numPr>
        <w:ind w:firstLine="4200" w:firstLineChars="1500"/>
        <w:jc w:val="both"/>
        <w:rPr>
          <w:rFonts w:hint="eastAsia" w:ascii="仿宋" w:hAnsi="仿宋" w:eastAsia="仿宋" w:cs="仿宋"/>
          <w:sz w:val="28"/>
          <w:szCs w:val="28"/>
          <w:lang w:val="en-US" w:eastAsia="zh-CN"/>
        </w:rPr>
      </w:pPr>
    </w:p>
    <w:p>
      <w:pPr>
        <w:widowControl w:val="0"/>
        <w:numPr>
          <w:ilvl w:val="0"/>
          <w:numId w:val="0"/>
        </w:numPr>
        <w:ind w:firstLine="4200" w:firstLineChars="1500"/>
        <w:jc w:val="both"/>
        <w:rPr>
          <w:rFonts w:hint="eastAsia" w:ascii="仿宋" w:hAnsi="仿宋" w:eastAsia="仿宋" w:cs="仿宋"/>
          <w:sz w:val="28"/>
          <w:szCs w:val="28"/>
          <w:lang w:val="en-US" w:eastAsia="zh-CN"/>
        </w:rPr>
      </w:pPr>
    </w:p>
    <w:p>
      <w:pPr>
        <w:widowControl w:val="0"/>
        <w:numPr>
          <w:ilvl w:val="0"/>
          <w:numId w:val="0"/>
        </w:numPr>
        <w:ind w:firstLine="4200" w:firstLineChars="15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2020年6月22日   </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tabs>
          <w:tab w:val="left" w:pos="5383"/>
        </w:tabs>
        <w:ind w:left="420" w:leftChars="0" w:firstLine="280" w:firstLineChars="100"/>
        <w:jc w:val="both"/>
        <w:rPr>
          <w:rFonts w:hint="eastAsia" w:ascii="仿宋" w:hAnsi="仿宋" w:eastAsia="仿宋" w:cs="仿宋"/>
          <w:sz w:val="28"/>
          <w:szCs w:val="28"/>
          <w:lang w:val="en-US" w:eastAsia="zh-CN"/>
        </w:rPr>
      </w:pPr>
    </w:p>
    <w:p>
      <w:pPr>
        <w:widowControl w:val="0"/>
        <w:numPr>
          <w:ilvl w:val="0"/>
          <w:numId w:val="0"/>
        </w:numPr>
        <w:tabs>
          <w:tab w:val="left" w:pos="5383"/>
        </w:tabs>
        <w:ind w:left="420" w:leftChars="0" w:firstLine="280" w:firstLineChars="100"/>
        <w:jc w:val="both"/>
        <w:rPr>
          <w:rFonts w:hint="eastAsia" w:ascii="仿宋" w:hAnsi="仿宋" w:eastAsia="仿宋" w:cs="仿宋"/>
          <w:sz w:val="28"/>
          <w:szCs w:val="28"/>
          <w:lang w:val="en-US" w:eastAsia="zh-CN"/>
        </w:rPr>
      </w:pPr>
    </w:p>
    <w:p>
      <w:pPr>
        <w:widowControl w:val="0"/>
        <w:numPr>
          <w:ilvl w:val="0"/>
          <w:numId w:val="0"/>
        </w:numPr>
        <w:tabs>
          <w:tab w:val="left" w:pos="5383"/>
        </w:tabs>
        <w:ind w:left="420" w:leftChars="0" w:firstLine="280" w:firstLineChars="100"/>
        <w:jc w:val="both"/>
        <w:rPr>
          <w:rFonts w:hint="eastAsia" w:ascii="仿宋" w:hAnsi="仿宋" w:eastAsia="仿宋" w:cs="仿宋"/>
          <w:sz w:val="28"/>
          <w:szCs w:val="28"/>
          <w:lang w:val="en-US" w:eastAsia="zh-CN"/>
        </w:rPr>
      </w:pPr>
    </w:p>
    <w:p>
      <w:pPr>
        <w:widowControl w:val="0"/>
        <w:numPr>
          <w:ilvl w:val="0"/>
          <w:numId w:val="0"/>
        </w:numPr>
        <w:tabs>
          <w:tab w:val="left" w:pos="5383"/>
        </w:tabs>
        <w:ind w:left="420" w:leftChars="0" w:firstLine="280" w:firstLineChars="100"/>
        <w:jc w:val="both"/>
        <w:rPr>
          <w:rFonts w:hint="eastAsia" w:ascii="仿宋" w:hAnsi="仿宋" w:eastAsia="仿宋" w:cs="仿宋"/>
          <w:sz w:val="28"/>
          <w:szCs w:val="28"/>
          <w:lang w:val="en-US" w:eastAsia="zh-CN"/>
        </w:rPr>
      </w:pPr>
    </w:p>
    <w:p>
      <w:pPr>
        <w:widowControl w:val="0"/>
        <w:numPr>
          <w:ilvl w:val="0"/>
          <w:numId w:val="0"/>
        </w:numPr>
        <w:tabs>
          <w:tab w:val="left" w:pos="5383"/>
        </w:tabs>
        <w:ind w:left="420" w:leftChars="0" w:firstLine="280" w:firstLineChars="100"/>
        <w:jc w:val="both"/>
        <w:rPr>
          <w:rFonts w:hint="eastAsia" w:ascii="仿宋" w:hAnsi="仿宋" w:eastAsia="仿宋" w:cs="仿宋"/>
          <w:sz w:val="28"/>
          <w:szCs w:val="28"/>
          <w:lang w:val="en-US" w:eastAsia="zh-CN"/>
        </w:rPr>
      </w:pPr>
    </w:p>
    <w:p>
      <w:pPr>
        <w:widowControl w:val="0"/>
        <w:numPr>
          <w:ilvl w:val="0"/>
          <w:numId w:val="0"/>
        </w:numPr>
        <w:tabs>
          <w:tab w:val="left" w:pos="5383"/>
        </w:tabs>
        <w:ind w:firstLine="3640" w:firstLineChars="1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  1、申请医疗救助所需材料</w:t>
      </w:r>
    </w:p>
    <w:p>
      <w:pPr>
        <w:widowControl w:val="0"/>
        <w:numPr>
          <w:ilvl w:val="0"/>
          <w:numId w:val="0"/>
        </w:numPr>
        <w:tabs>
          <w:tab w:val="left" w:pos="5383"/>
        </w:tabs>
        <w:ind w:firstLine="4480" w:firstLineChars="16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2、各类人员医疗救助标准</w:t>
      </w:r>
    </w:p>
    <w:p>
      <w:pPr>
        <w:ind w:firstLine="2560" w:firstLineChars="800"/>
        <w:jc w:val="both"/>
        <w:rPr>
          <w:rFonts w:hint="eastAsia" w:ascii="黑体" w:hAnsi="黑体" w:eastAsia="黑体" w:cs="黑体"/>
          <w:sz w:val="32"/>
          <w:szCs w:val="32"/>
          <w:lang w:eastAsia="zh-CN"/>
        </w:rPr>
      </w:pPr>
      <w:r>
        <w:rPr>
          <w:rFonts w:hint="eastAsia" w:ascii="黑体" w:hAnsi="黑体" w:eastAsia="黑体" w:cs="黑体"/>
          <w:sz w:val="32"/>
          <w:szCs w:val="32"/>
        </w:rPr>
        <w:t>医疗救助所需材料</w:t>
      </w:r>
    </w:p>
    <w:p>
      <w:pPr>
        <w:jc w:val="left"/>
        <w:rPr>
          <w:rFonts w:hint="eastAsia" w:eastAsiaTheme="minorEastAsia"/>
          <w:sz w:val="32"/>
          <w:szCs w:val="32"/>
          <w:lang w:eastAsia="zh-CN"/>
        </w:rPr>
      </w:pPr>
      <w:r>
        <w:rPr>
          <w:rFonts w:hint="eastAsia"/>
          <w:sz w:val="28"/>
          <w:szCs w:val="28"/>
          <w:lang w:eastAsia="zh-CN"/>
        </w:rPr>
        <w:t>一、</w:t>
      </w:r>
      <w:r>
        <w:rPr>
          <w:rFonts w:hint="eastAsia" w:ascii="黑体" w:hAnsi="黑体" w:eastAsia="黑体" w:cs="黑体"/>
          <w:sz w:val="28"/>
          <w:szCs w:val="28"/>
          <w:lang w:eastAsia="zh-CN"/>
        </w:rPr>
        <w:t>医院直接结算医保人员</w:t>
      </w:r>
    </w:p>
    <w:p>
      <w:pPr>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本人书面申请</w:t>
      </w:r>
    </w:p>
    <w:p>
      <w:pPr>
        <w:numPr>
          <w:ilvl w:val="0"/>
          <w:numId w:val="1"/>
        </w:num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sz w:val="28"/>
          <w:szCs w:val="28"/>
        </w:rPr>
        <w:t>身份证</w:t>
      </w:r>
      <w:r>
        <w:rPr>
          <w:rFonts w:hint="eastAsia" w:ascii="仿宋" w:hAnsi="仿宋" w:eastAsia="仿宋" w:cs="仿宋"/>
          <w:sz w:val="28"/>
          <w:szCs w:val="28"/>
          <w:lang w:eastAsia="zh-CN"/>
        </w:rPr>
        <w:t>、户口本（本人和户主页）、本人社保卡或</w:t>
      </w:r>
      <w:r>
        <w:rPr>
          <w:rFonts w:hint="eastAsia" w:ascii="仿宋" w:hAnsi="仿宋" w:eastAsia="仿宋" w:cs="仿宋"/>
          <w:sz w:val="28"/>
          <w:szCs w:val="28"/>
        </w:rPr>
        <w:t>银行卡（复印件）</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联系方式</w:t>
      </w:r>
    </w:p>
    <w:p>
      <w:pPr>
        <w:numPr>
          <w:ilvl w:val="0"/>
          <w:numId w:val="1"/>
        </w:num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val="0"/>
          <w:bCs w:val="0"/>
          <w:sz w:val="28"/>
          <w:szCs w:val="28"/>
          <w:lang w:eastAsia="zh-CN"/>
        </w:rPr>
        <w:t>民政部门认定的</w:t>
      </w:r>
      <w:r>
        <w:rPr>
          <w:rFonts w:hint="eastAsia" w:ascii="仿宋" w:hAnsi="仿宋" w:eastAsia="仿宋" w:cs="仿宋"/>
          <w:sz w:val="32"/>
          <w:szCs w:val="32"/>
          <w:lang w:val="en-US" w:eastAsia="zh-CN"/>
        </w:rPr>
        <w:t>低收入家庭认定表或家庭年收入测算表。</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医保住院费用结算单（复印件盖核算单位章）</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诊断书</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住院收据（复印件）</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住院病</w:t>
      </w:r>
      <w:r>
        <w:rPr>
          <w:rFonts w:hint="eastAsia" w:ascii="仿宋" w:hAnsi="仿宋" w:eastAsia="仿宋" w:cs="仿宋"/>
          <w:sz w:val="28"/>
          <w:szCs w:val="28"/>
          <w:lang w:eastAsia="zh-CN"/>
        </w:rPr>
        <w:t>历</w:t>
      </w:r>
      <w:r>
        <w:rPr>
          <w:rFonts w:hint="eastAsia" w:ascii="仿宋" w:hAnsi="仿宋" w:eastAsia="仿宋" w:cs="仿宋"/>
          <w:b/>
          <w:bCs/>
          <w:sz w:val="28"/>
          <w:szCs w:val="28"/>
        </w:rPr>
        <w:t>首页</w:t>
      </w:r>
      <w:r>
        <w:rPr>
          <w:rFonts w:hint="eastAsia" w:ascii="仿宋" w:hAnsi="仿宋" w:eastAsia="仿宋" w:cs="仿宋"/>
          <w:sz w:val="28"/>
          <w:szCs w:val="28"/>
        </w:rPr>
        <w:t>（复印件）</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如当年多次住院4-7项要分别提供</w:t>
      </w:r>
    </w:p>
    <w:p>
      <w:pPr>
        <w:jc w:val="left"/>
        <w:rPr>
          <w:rFonts w:hint="eastAsia" w:ascii="黑体" w:hAnsi="黑体" w:eastAsia="黑体" w:cs="黑体"/>
          <w:sz w:val="28"/>
          <w:szCs w:val="28"/>
          <w:lang w:eastAsia="zh-CN"/>
        </w:rPr>
      </w:pP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二、医保大厅结算医保人员</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1、本人书面申请</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lang w:eastAsia="zh-CN"/>
        </w:rPr>
        <w:t>、户口本（本人和户主页）、本人社保卡或</w:t>
      </w:r>
      <w:r>
        <w:rPr>
          <w:rFonts w:hint="eastAsia" w:ascii="仿宋" w:hAnsi="仿宋" w:eastAsia="仿宋" w:cs="仿宋"/>
          <w:sz w:val="28"/>
          <w:szCs w:val="28"/>
        </w:rPr>
        <w:t>银行卡（复印件）</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联系方式</w:t>
      </w:r>
    </w:p>
    <w:p>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val="0"/>
          <w:bCs w:val="0"/>
          <w:sz w:val="28"/>
          <w:szCs w:val="28"/>
          <w:lang w:eastAsia="zh-CN"/>
        </w:rPr>
        <w:t>民政部门认定的</w:t>
      </w:r>
      <w:r>
        <w:rPr>
          <w:rFonts w:hint="eastAsia" w:ascii="仿宋" w:hAnsi="仿宋" w:eastAsia="仿宋" w:cs="仿宋"/>
          <w:sz w:val="32"/>
          <w:szCs w:val="32"/>
          <w:lang w:val="en-US" w:eastAsia="zh-CN"/>
        </w:rPr>
        <w:t>低收入家庭认定表或家庭年收入测算表。</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医保住院费用结算单（盖</w:t>
      </w:r>
      <w:r>
        <w:rPr>
          <w:rFonts w:hint="eastAsia" w:ascii="仿宋" w:hAnsi="仿宋" w:eastAsia="仿宋" w:cs="仿宋"/>
          <w:sz w:val="28"/>
          <w:szCs w:val="28"/>
          <w:lang w:eastAsia="zh-CN"/>
        </w:rPr>
        <w:t>医疗保障事务中心</w:t>
      </w:r>
      <w:r>
        <w:rPr>
          <w:rFonts w:hint="eastAsia" w:ascii="仿宋" w:hAnsi="仿宋" w:eastAsia="仿宋" w:cs="仿宋"/>
          <w:sz w:val="28"/>
          <w:szCs w:val="28"/>
        </w:rPr>
        <w:t>章）</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如当年多次住院第4项要分别提供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6"/>
          <w:rFonts w:hint="eastAsia" w:ascii="仿宋" w:hAnsi="仿宋" w:eastAsia="仿宋" w:cs="仿宋"/>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69" w:firstLineChars="700"/>
        <w:jc w:val="both"/>
        <w:rPr>
          <w:rStyle w:val="6"/>
          <w:rFonts w:hint="eastAsia" w:ascii="仿宋" w:hAnsi="仿宋" w:eastAsia="仿宋" w:cs="仿宋"/>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69" w:firstLineChars="700"/>
        <w:jc w:val="both"/>
        <w:rPr>
          <w:rStyle w:val="6"/>
          <w:rFonts w:hint="eastAsia" w:ascii="仿宋" w:hAnsi="仿宋" w:eastAsia="仿宋" w:cs="仿宋"/>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69" w:firstLineChars="700"/>
        <w:jc w:val="both"/>
        <w:rPr>
          <w:rFonts w:hint="eastAsia" w:ascii="仿宋" w:hAnsi="仿宋" w:eastAsia="仿宋" w:cs="仿宋"/>
          <w:b w:val="0"/>
          <w:i w:val="0"/>
          <w:caps w:val="0"/>
          <w:color w:val="333333"/>
          <w:spacing w:val="8"/>
          <w:sz w:val="25"/>
          <w:szCs w:val="25"/>
        </w:rPr>
      </w:pPr>
      <w:r>
        <w:rPr>
          <w:rStyle w:val="6"/>
          <w:rFonts w:hint="eastAsia" w:ascii="仿宋" w:hAnsi="仿宋" w:eastAsia="仿宋" w:cs="仿宋"/>
          <w:i w:val="0"/>
          <w:caps w:val="0"/>
          <w:color w:val="333333"/>
          <w:spacing w:val="8"/>
          <w:sz w:val="25"/>
          <w:szCs w:val="25"/>
          <w:shd w:val="clear" w:fill="FFFFFF"/>
        </w:rPr>
        <w:t>各类救助人员普通住院治疗救助标准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w:t>
      </w:r>
      <w:r>
        <w:rPr>
          <w:rStyle w:val="6"/>
          <w:rFonts w:hint="eastAsia" w:ascii="仿宋" w:hAnsi="仿宋" w:eastAsia="仿宋" w:cs="仿宋"/>
          <w:i w:val="0"/>
          <w:caps w:val="0"/>
          <w:color w:val="333333"/>
          <w:spacing w:val="8"/>
          <w:sz w:val="25"/>
          <w:szCs w:val="25"/>
          <w:shd w:val="clear" w:fill="FFFFFF"/>
        </w:rPr>
        <w:t>（一）特困供养人员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不区分普通疾病和18类重大疾病，不设起付标准，</w:t>
      </w:r>
      <w:r>
        <w:rPr>
          <w:rFonts w:hint="eastAsia" w:ascii="楷体" w:hAnsi="楷体" w:eastAsia="楷体" w:cs="楷体"/>
          <w:b w:val="0"/>
          <w:i w:val="0"/>
          <w:caps w:val="0"/>
          <w:color w:val="333333"/>
          <w:spacing w:val="8"/>
          <w:sz w:val="25"/>
          <w:szCs w:val="25"/>
          <w:shd w:val="clear" w:fill="FFFFFF"/>
        </w:rPr>
        <w:t>政策范围内个人自付住院医疗费用</w:t>
      </w:r>
      <w:r>
        <w:rPr>
          <w:rFonts w:hint="eastAsia" w:ascii="仿宋" w:hAnsi="仿宋" w:eastAsia="仿宋" w:cs="仿宋"/>
          <w:b w:val="0"/>
          <w:i w:val="0"/>
          <w:caps w:val="0"/>
          <w:color w:val="333333"/>
          <w:spacing w:val="8"/>
          <w:sz w:val="25"/>
          <w:szCs w:val="25"/>
          <w:shd w:val="clear" w:fill="FFFFFF"/>
        </w:rPr>
        <w:t>救助支付比例100%，不设年度封顶限额。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w:t>
      </w:r>
      <w:r>
        <w:rPr>
          <w:rStyle w:val="6"/>
          <w:rFonts w:hint="eastAsia" w:ascii="仿宋" w:hAnsi="仿宋" w:eastAsia="仿宋" w:cs="仿宋"/>
          <w:i w:val="0"/>
          <w:caps w:val="0"/>
          <w:color w:val="333333"/>
          <w:spacing w:val="8"/>
          <w:sz w:val="25"/>
          <w:szCs w:val="25"/>
          <w:shd w:val="clear" w:fill="FFFFFF"/>
        </w:rPr>
        <w:t>（二）最低生活保障人员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不区分普通疾病和18类重大疾病，不设起付标准，</w:t>
      </w:r>
      <w:r>
        <w:rPr>
          <w:rFonts w:hint="eastAsia" w:ascii="楷体" w:hAnsi="楷体" w:eastAsia="楷体" w:cs="楷体"/>
          <w:b w:val="0"/>
          <w:i w:val="0"/>
          <w:caps w:val="0"/>
          <w:color w:val="333333"/>
          <w:spacing w:val="8"/>
          <w:sz w:val="25"/>
          <w:szCs w:val="25"/>
          <w:shd w:val="clear" w:fill="FFFFFF"/>
        </w:rPr>
        <w:t>政策范围内个人自付住院医疗费用</w:t>
      </w:r>
      <w:r>
        <w:rPr>
          <w:rFonts w:hint="eastAsia" w:ascii="仿宋" w:hAnsi="仿宋" w:eastAsia="仿宋" w:cs="仿宋"/>
          <w:b w:val="0"/>
          <w:i w:val="0"/>
          <w:caps w:val="0"/>
          <w:color w:val="333333"/>
          <w:spacing w:val="8"/>
          <w:sz w:val="25"/>
          <w:szCs w:val="25"/>
          <w:shd w:val="clear" w:fill="FFFFFF"/>
        </w:rPr>
        <w:t>救助支付比例70%，年度封顶限额13万元。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w:t>
      </w:r>
      <w:r>
        <w:rPr>
          <w:rStyle w:val="6"/>
          <w:rFonts w:hint="eastAsia" w:ascii="仿宋" w:hAnsi="仿宋" w:eastAsia="仿宋" w:cs="仿宋"/>
          <w:i w:val="0"/>
          <w:caps w:val="0"/>
          <w:color w:val="333333"/>
          <w:spacing w:val="8"/>
          <w:sz w:val="25"/>
          <w:szCs w:val="25"/>
          <w:shd w:val="clear" w:fill="FFFFFF"/>
        </w:rPr>
        <w:t>（</w:t>
      </w:r>
      <w:r>
        <w:rPr>
          <w:rStyle w:val="6"/>
          <w:rFonts w:hint="eastAsia" w:ascii="仿宋" w:hAnsi="仿宋" w:eastAsia="仿宋" w:cs="仿宋"/>
          <w:i w:val="0"/>
          <w:caps w:val="0"/>
          <w:color w:val="333333"/>
          <w:spacing w:val="8"/>
          <w:sz w:val="25"/>
          <w:szCs w:val="25"/>
          <w:shd w:val="clear" w:fill="FFFFFF"/>
          <w:lang w:eastAsia="zh-CN"/>
        </w:rPr>
        <w:t>三</w:t>
      </w:r>
      <w:r>
        <w:rPr>
          <w:rStyle w:val="6"/>
          <w:rFonts w:hint="eastAsia" w:ascii="仿宋" w:hAnsi="仿宋" w:eastAsia="仿宋" w:cs="仿宋"/>
          <w:i w:val="0"/>
          <w:caps w:val="0"/>
          <w:color w:val="333333"/>
          <w:spacing w:val="8"/>
          <w:sz w:val="25"/>
          <w:szCs w:val="25"/>
          <w:shd w:val="clear" w:fill="FFFFFF"/>
        </w:rPr>
        <w:t>）低收入家庭救助人员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不区分普通疾病和18类重大疾病，</w:t>
      </w:r>
      <w:r>
        <w:rPr>
          <w:rFonts w:hint="eastAsia" w:ascii="楷体" w:hAnsi="楷体" w:eastAsia="楷体" w:cs="楷体"/>
          <w:b w:val="0"/>
          <w:i w:val="0"/>
          <w:caps w:val="0"/>
          <w:color w:val="333333"/>
          <w:spacing w:val="8"/>
          <w:sz w:val="25"/>
          <w:szCs w:val="25"/>
          <w:shd w:val="clear" w:fill="FFFFFF"/>
        </w:rPr>
        <w:t>政策范围内个人自付住院医疗费用</w:t>
      </w:r>
      <w:r>
        <w:rPr>
          <w:rFonts w:hint="eastAsia" w:ascii="仿宋" w:hAnsi="仿宋" w:eastAsia="仿宋" w:cs="仿宋"/>
          <w:b w:val="0"/>
          <w:i w:val="0"/>
          <w:caps w:val="0"/>
          <w:color w:val="333333"/>
          <w:spacing w:val="8"/>
          <w:sz w:val="25"/>
          <w:szCs w:val="25"/>
          <w:shd w:val="clear" w:fill="FFFFFF"/>
        </w:rPr>
        <w:t>起付标准5000元，救助支付比例50%，年度封顶限额3万元。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lang w:eastAsia="zh-CN"/>
        </w:rPr>
      </w:pPr>
      <w:r>
        <w:rPr>
          <w:rFonts w:hint="eastAsia" w:ascii="仿宋" w:hAnsi="仿宋" w:eastAsia="仿宋" w:cs="仿宋"/>
          <w:b w:val="0"/>
          <w:i w:val="0"/>
          <w:caps w:val="0"/>
          <w:color w:val="333333"/>
          <w:spacing w:val="8"/>
          <w:sz w:val="25"/>
          <w:szCs w:val="25"/>
          <w:shd w:val="clear" w:fill="FFFFFF"/>
        </w:rPr>
        <w:t>   </w:t>
      </w:r>
      <w:r>
        <w:rPr>
          <w:rStyle w:val="6"/>
          <w:rFonts w:hint="eastAsia" w:ascii="仿宋" w:hAnsi="仿宋" w:eastAsia="仿宋" w:cs="仿宋"/>
          <w:i w:val="0"/>
          <w:caps w:val="0"/>
          <w:color w:val="333333"/>
          <w:spacing w:val="8"/>
          <w:sz w:val="25"/>
          <w:szCs w:val="25"/>
          <w:shd w:val="clear" w:fill="FFFFFF"/>
        </w:rPr>
        <w:t>  （</w:t>
      </w:r>
      <w:r>
        <w:rPr>
          <w:rStyle w:val="6"/>
          <w:rFonts w:hint="eastAsia" w:ascii="仿宋" w:hAnsi="仿宋" w:eastAsia="仿宋" w:cs="仿宋"/>
          <w:i w:val="0"/>
          <w:caps w:val="0"/>
          <w:color w:val="333333"/>
          <w:spacing w:val="8"/>
          <w:sz w:val="25"/>
          <w:szCs w:val="25"/>
          <w:shd w:val="clear" w:fill="FFFFFF"/>
          <w:lang w:eastAsia="zh-CN"/>
        </w:rPr>
        <w:t>四</w:t>
      </w:r>
      <w:r>
        <w:rPr>
          <w:rStyle w:val="6"/>
          <w:rFonts w:hint="eastAsia" w:ascii="仿宋" w:hAnsi="仿宋" w:eastAsia="仿宋" w:cs="仿宋"/>
          <w:i w:val="0"/>
          <w:caps w:val="0"/>
          <w:color w:val="333333"/>
          <w:spacing w:val="8"/>
          <w:sz w:val="25"/>
          <w:szCs w:val="25"/>
          <w:shd w:val="clear" w:fill="FFFFFF"/>
        </w:rPr>
        <w:t>）因病致贫家庭救助人员</w:t>
      </w:r>
      <w:r>
        <w:rPr>
          <w:rStyle w:val="6"/>
          <w:rFonts w:hint="eastAsia" w:ascii="仿宋" w:hAnsi="仿宋" w:eastAsia="仿宋" w:cs="仿宋"/>
          <w:i w:val="0"/>
          <w:caps w:val="0"/>
          <w:color w:val="333333"/>
          <w:spacing w:val="8"/>
          <w:sz w:val="25"/>
          <w:szCs w:val="25"/>
          <w:shd w:val="clear" w:fill="FFFFFF"/>
          <w:lang w:eastAsia="zh-CN"/>
        </w:rPr>
        <w:t>（指当年个人自付合规医疗费用超过其家庭当年总收入</w:t>
      </w:r>
      <w:r>
        <w:rPr>
          <w:rStyle w:val="6"/>
          <w:rFonts w:hint="eastAsia" w:ascii="仿宋" w:hAnsi="仿宋" w:eastAsia="仿宋" w:cs="仿宋"/>
          <w:i w:val="0"/>
          <w:caps w:val="0"/>
          <w:color w:val="333333"/>
          <w:spacing w:val="8"/>
          <w:sz w:val="25"/>
          <w:szCs w:val="25"/>
          <w:shd w:val="clear" w:fill="FFFFFF"/>
          <w:lang w:val="en-US" w:eastAsia="zh-CN"/>
        </w:rPr>
        <w:t>3倍以上的人员</w:t>
      </w:r>
      <w:r>
        <w:rPr>
          <w:rStyle w:val="6"/>
          <w:rFonts w:hint="eastAsia" w:ascii="仿宋" w:hAnsi="仿宋" w:eastAsia="仿宋" w:cs="仿宋"/>
          <w:i w:val="0"/>
          <w:caps w:val="0"/>
          <w:color w:val="333333"/>
          <w:spacing w:val="8"/>
          <w:sz w:val="25"/>
          <w:szCs w:val="25"/>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救助病种范围为18类重大疾病，</w:t>
      </w:r>
      <w:r>
        <w:rPr>
          <w:rFonts w:hint="eastAsia" w:ascii="楷体" w:hAnsi="楷体" w:eastAsia="楷体" w:cs="楷体"/>
          <w:b w:val="0"/>
          <w:i w:val="0"/>
          <w:caps w:val="0"/>
          <w:color w:val="333333"/>
          <w:spacing w:val="8"/>
          <w:sz w:val="25"/>
          <w:szCs w:val="25"/>
          <w:shd w:val="clear" w:fill="FFFFFF"/>
        </w:rPr>
        <w:t>政策范围内个人自付住院医疗费用</w:t>
      </w:r>
      <w:r>
        <w:rPr>
          <w:rFonts w:hint="eastAsia" w:ascii="仿宋" w:hAnsi="仿宋" w:eastAsia="仿宋" w:cs="仿宋"/>
          <w:b w:val="0"/>
          <w:i w:val="0"/>
          <w:caps w:val="0"/>
          <w:color w:val="333333"/>
          <w:spacing w:val="8"/>
          <w:sz w:val="25"/>
          <w:szCs w:val="25"/>
          <w:shd w:val="clear" w:fill="FFFFFF"/>
        </w:rPr>
        <w:t>起付标准1万元，救助支付比例50%，年度封顶限额2万元。</w:t>
      </w:r>
    </w:p>
    <w:p>
      <w:pPr>
        <w:widowControl w:val="0"/>
        <w:numPr>
          <w:ilvl w:val="0"/>
          <w:numId w:val="0"/>
        </w:numPr>
        <w:jc w:val="both"/>
        <w:rPr>
          <w:rFonts w:hint="eastAsia" w:ascii="仿宋" w:hAnsi="仿宋" w:eastAsia="仿宋" w:cs="仿宋"/>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lang w:val="en-US" w:eastAsia="zh-CN"/>
        </w:rPr>
        <w:t xml:space="preserve">   </w:t>
      </w:r>
      <w:r>
        <w:rPr>
          <w:rFonts w:hint="eastAsia" w:ascii="仿宋" w:hAnsi="仿宋" w:eastAsia="仿宋" w:cs="仿宋"/>
          <w:b w:val="0"/>
          <w:i w:val="0"/>
          <w:caps w:val="0"/>
          <w:color w:val="333333"/>
          <w:spacing w:val="8"/>
          <w:sz w:val="25"/>
          <w:szCs w:val="25"/>
          <w:shd w:val="clear" w:fill="FFFFFF"/>
        </w:rPr>
        <w:t xml:space="preserve"> </w:t>
      </w:r>
      <w:r>
        <w:rPr>
          <w:rFonts w:hint="eastAsia" w:ascii="仿宋" w:hAnsi="仿宋" w:eastAsia="仿宋" w:cs="仿宋"/>
          <w:b w:val="0"/>
          <w:i w:val="0"/>
          <w:caps w:val="0"/>
          <w:color w:val="333333"/>
          <w:spacing w:val="8"/>
          <w:sz w:val="25"/>
          <w:szCs w:val="25"/>
          <w:shd w:val="clear" w:fill="FFFFFF"/>
          <w:lang w:eastAsia="zh-CN"/>
        </w:rPr>
        <w:t>以上所说的</w:t>
      </w:r>
      <w:r>
        <w:rPr>
          <w:rFonts w:hint="eastAsia" w:ascii="仿宋" w:hAnsi="仿宋" w:eastAsia="仿宋" w:cs="仿宋"/>
          <w:b w:val="0"/>
          <w:i w:val="0"/>
          <w:caps w:val="0"/>
          <w:color w:val="333333"/>
          <w:spacing w:val="8"/>
          <w:sz w:val="25"/>
          <w:szCs w:val="25"/>
          <w:shd w:val="clear" w:fill="FFFFFF"/>
        </w:rPr>
        <w:t>18类重大疾病有：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1、严重器官衰竭（心、肝、肺、脑、肾）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2、恶性肿瘤（含白血病）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3、血友病（门诊统筹费用视同住院费用）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4、肝肾移植前透析和手术后抗排异治疗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5、先天性心脏病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6、耐多药性结核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7、艾滋病机会性感染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8、再生障碍性贫血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9、急性心肌梗塞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10、脑梗死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11、l型糖尿病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12、重性精神疾病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13、肝硬化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14、系统性红斑狼疮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15、甲亢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16、唇腭裂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17、儿童人工耳蜗植入性抢救治疗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333333"/>
          <w:spacing w:val="8"/>
          <w:sz w:val="25"/>
          <w:szCs w:val="25"/>
        </w:rPr>
      </w:pPr>
      <w:r>
        <w:rPr>
          <w:rFonts w:hint="eastAsia" w:ascii="仿宋" w:hAnsi="仿宋" w:eastAsia="仿宋" w:cs="仿宋"/>
          <w:b w:val="0"/>
          <w:i w:val="0"/>
          <w:caps w:val="0"/>
          <w:color w:val="333333"/>
          <w:spacing w:val="8"/>
          <w:sz w:val="25"/>
          <w:szCs w:val="25"/>
          <w:shd w:val="clear" w:fill="FFFFFF"/>
        </w:rPr>
        <w:t>    18、小儿脑瘫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 w:hAnsi="仿宋" w:eastAsia="仿宋" w:cs="仿宋"/>
          <w:i w:val="0"/>
          <w:caps w:val="0"/>
          <w:color w:val="333333"/>
          <w:spacing w:val="8"/>
          <w:sz w:val="33"/>
          <w:szCs w:val="33"/>
        </w:rPr>
      </w:pPr>
    </w:p>
    <w:p>
      <w:pPr>
        <w:rPr>
          <w:rFonts w:hint="eastAsia" w:ascii="仿宋" w:hAnsi="仿宋" w:eastAsia="仿宋" w:cs="仿宋"/>
        </w:rPr>
      </w:pPr>
    </w:p>
    <w:p>
      <w:pPr>
        <w:widowControl w:val="0"/>
        <w:numPr>
          <w:ilvl w:val="0"/>
          <w:numId w:val="0"/>
        </w:numPr>
        <w:jc w:val="both"/>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4080F"/>
    <w:multiLevelType w:val="singleLevel"/>
    <w:tmpl w:val="990408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1605"/>
    <w:rsid w:val="022D3EF7"/>
    <w:rsid w:val="07A555AB"/>
    <w:rsid w:val="0A9A39A9"/>
    <w:rsid w:val="0E956F8B"/>
    <w:rsid w:val="0FAD4864"/>
    <w:rsid w:val="103E0AEF"/>
    <w:rsid w:val="19E434D1"/>
    <w:rsid w:val="1A5D369F"/>
    <w:rsid w:val="1B8A7943"/>
    <w:rsid w:val="1F4A5B30"/>
    <w:rsid w:val="271D2782"/>
    <w:rsid w:val="27670D8E"/>
    <w:rsid w:val="2BBC73D3"/>
    <w:rsid w:val="2EDC0A96"/>
    <w:rsid w:val="2F5B6E4A"/>
    <w:rsid w:val="3243544B"/>
    <w:rsid w:val="32AB17DD"/>
    <w:rsid w:val="3620074D"/>
    <w:rsid w:val="396218BD"/>
    <w:rsid w:val="3D96284F"/>
    <w:rsid w:val="3EC409BB"/>
    <w:rsid w:val="406D6E4A"/>
    <w:rsid w:val="421A5905"/>
    <w:rsid w:val="42AB4771"/>
    <w:rsid w:val="43EE7329"/>
    <w:rsid w:val="4B3B3C86"/>
    <w:rsid w:val="5045117A"/>
    <w:rsid w:val="50776B5C"/>
    <w:rsid w:val="50E52A20"/>
    <w:rsid w:val="55296DEF"/>
    <w:rsid w:val="565C62BF"/>
    <w:rsid w:val="58743C7B"/>
    <w:rsid w:val="58EF400C"/>
    <w:rsid w:val="5AD1664A"/>
    <w:rsid w:val="5AF56920"/>
    <w:rsid w:val="5F086647"/>
    <w:rsid w:val="60C809AD"/>
    <w:rsid w:val="63080368"/>
    <w:rsid w:val="65EB4BF7"/>
    <w:rsid w:val="65FF3E44"/>
    <w:rsid w:val="69EE0074"/>
    <w:rsid w:val="6A9412F8"/>
    <w:rsid w:val="6BE41DB3"/>
    <w:rsid w:val="6DC5704A"/>
    <w:rsid w:val="6F9D6559"/>
    <w:rsid w:val="7C00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2020-06-22T08:32:00Z</cp:lastPrinted>
  <dcterms:modified xsi:type="dcterms:W3CDTF">2020-06-28T08:57:47Z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