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网络舆情工作流程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发现网络舆情。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利用上级舆情监控系统、网络、QQ群等平台，采用百度、谷歌等引擎，采用关键词搜索方式，对涉及本单位的网上信息进行收集、研判，半小时内必须发现有关网站、论坛、微博的负面网帖。 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整理上报。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发现紧急、重大涉及本单位的舆情立即向主要领导汇报。   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回复引导。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一般性网络舆情，责任部门12小时内官方回复；重大网络舆情，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责任部门在24小时内官方回复。如情况特殊，无法在规定回复期限内处理完毕的，应于3日内作出表态性回复。紧急舆情于3小时内回应社会关切。 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跟踪反馈。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回复发布后，涉事单位要不断跟进舆情发展态势，有效防止舆情蔓延 。</w:t>
      </w:r>
    </w:p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1B7A1"/>
    <w:multiLevelType w:val="singleLevel"/>
    <w:tmpl w:val="87E1B7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74B"/>
    <w:rsid w:val="00586EC5"/>
    <w:rsid w:val="00D01917"/>
    <w:rsid w:val="00DC474B"/>
    <w:rsid w:val="1B6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42</Words>
  <Characters>245</Characters>
  <Lines>2</Lines>
  <Paragraphs>1</Paragraphs>
  <TotalTime>6</TotalTime>
  <ScaleCrop>false</ScaleCrop>
  <LinksUpToDate>false</LinksUpToDate>
  <CharactersWithSpaces>286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2019-01-22T08:30:00Z</dcterms:created>
  <dc:creator>User</dc:creator>
  <cp:lastModifiedBy>大梅</cp:lastModifiedBy>
  <dcterms:modified xsi:type="dcterms:W3CDTF">2019-01-23T08:09:13Z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