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关于成立奈曼旗农牧和科技系统以案促改全面修复净化政治生态集中专项行动工作成效督导小组的通知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为进一步推进以案促改工作取得实际成效，按照旗委以案促改专项行动督导组工作要求，经局党组研究决定，成立农科系统以案促改5个工作成效督导小组。具体分组情况如下：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kern w:val="2"/>
          <w:sz w:val="32"/>
          <w:szCs w:val="32"/>
          <w:highlight w:val="none"/>
          <w:lang w:val="en-US" w:eastAsia="zh-CN" w:bidi="ar-SA"/>
        </w:rPr>
      </w:pPr>
      <w:r>
        <w:rPr>
          <w:rFonts w:hint="eastAsia" w:ascii="仿宋" w:hAnsi="仿宋" w:eastAsia="仿宋" w:cs="仿宋"/>
          <w:b/>
          <w:bCs/>
          <w:sz w:val="32"/>
          <w:szCs w:val="32"/>
          <w:lang w:val="en-US" w:eastAsia="zh-CN"/>
        </w:rPr>
        <w:t>第一督导组</w:t>
      </w:r>
    </w:p>
    <w:p>
      <w:pPr>
        <w:keepNext w:val="0"/>
        <w:keepLines w:val="0"/>
        <w:pageBreakBefore w:val="0"/>
        <w:widowControl w:val="0"/>
        <w:kinsoku/>
        <w:wordWrap/>
        <w:overflowPunct/>
        <w:topLinePunct w:val="0"/>
        <w:autoSpaceDE/>
        <w:autoSpaceDN/>
        <w:bidi w:val="0"/>
        <w:adjustRightInd/>
        <w:snapToGrid/>
        <w:spacing w:line="540" w:lineRule="exact"/>
        <w:ind w:left="1923" w:leftChars="304" w:hanging="1285" w:hangingChars="4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组    长：</w:t>
      </w:r>
      <w:r>
        <w:rPr>
          <w:rFonts w:hint="eastAsia" w:ascii="仿宋" w:hAnsi="仿宋" w:eastAsia="仿宋" w:cs="仿宋"/>
          <w:sz w:val="32"/>
          <w:szCs w:val="32"/>
          <w:lang w:val="en-US" w:eastAsia="zh-CN"/>
        </w:rPr>
        <w:t>门桂梅  旗农牧和科技局副局长</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联 络 员：</w:t>
      </w:r>
      <w:r>
        <w:rPr>
          <w:rFonts w:hint="eastAsia" w:ascii="仿宋" w:hAnsi="仿宋" w:eastAsia="仿宋" w:cs="仿宋"/>
          <w:b w:val="0"/>
          <w:bCs w:val="0"/>
          <w:sz w:val="32"/>
          <w:szCs w:val="32"/>
          <w:lang w:val="en-US" w:eastAsia="zh-CN"/>
        </w:rPr>
        <w:t>鲍宏云 刘祯</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督导单位</w:t>
      </w:r>
      <w:r>
        <w:rPr>
          <w:rFonts w:hint="eastAsia" w:ascii="仿宋" w:hAnsi="仿宋" w:eastAsia="仿宋" w:cs="仿宋"/>
          <w:sz w:val="32"/>
          <w:szCs w:val="32"/>
          <w:lang w:val="en-US" w:eastAsia="zh-CN"/>
        </w:rPr>
        <w:t>：旗农牧和科技局机关党支部</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旗农村牧区经济服务中心党支部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第二督导组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组    长：</w:t>
      </w:r>
      <w:r>
        <w:rPr>
          <w:rFonts w:hint="eastAsia" w:ascii="仿宋" w:hAnsi="仿宋" w:eastAsia="仿宋" w:cs="仿宋"/>
          <w:sz w:val="32"/>
          <w:szCs w:val="32"/>
          <w:lang w:val="en-US" w:eastAsia="zh-CN"/>
        </w:rPr>
        <w:t>于建海  旗农牧和科技局副局长</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联 络 员：</w:t>
      </w:r>
      <w:r>
        <w:rPr>
          <w:rFonts w:hint="eastAsia" w:ascii="仿宋" w:hAnsi="仿宋" w:eastAsia="仿宋" w:cs="仿宋"/>
          <w:b w:val="0"/>
          <w:bCs w:val="0"/>
          <w:sz w:val="32"/>
          <w:szCs w:val="32"/>
          <w:lang w:val="en-US" w:eastAsia="zh-CN"/>
        </w:rPr>
        <w:t>王昊 黄保平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督导单位：</w:t>
      </w:r>
      <w:r>
        <w:rPr>
          <w:rFonts w:hint="eastAsia" w:ascii="仿宋" w:hAnsi="仿宋" w:eastAsia="仿宋" w:cs="仿宋"/>
          <w:sz w:val="32"/>
          <w:szCs w:val="32"/>
          <w:lang w:val="en-US" w:eastAsia="zh-CN"/>
        </w:rPr>
        <w:t>旗</w:t>
      </w:r>
      <w:bookmarkStart w:id="0" w:name="_GoBack"/>
      <w:bookmarkEnd w:id="0"/>
      <w:r>
        <w:rPr>
          <w:rFonts w:hint="eastAsia" w:ascii="仿宋" w:hAnsi="仿宋" w:eastAsia="仿宋" w:cs="仿宋"/>
          <w:sz w:val="32"/>
          <w:szCs w:val="32"/>
          <w:lang w:val="en-US" w:eastAsia="zh-CN"/>
        </w:rPr>
        <w:t>科技创新促进中心支部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旗畜牧业发展中心党支部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第三督导组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组    长：</w:t>
      </w:r>
      <w:r>
        <w:rPr>
          <w:rFonts w:hint="eastAsia" w:ascii="仿宋" w:hAnsi="仿宋" w:eastAsia="仿宋" w:cs="仿宋"/>
          <w:sz w:val="32"/>
          <w:szCs w:val="32"/>
          <w:lang w:val="en-US" w:eastAsia="zh-CN"/>
        </w:rPr>
        <w:t>王兴宝  旗农牧和科技局副局长</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联 络 员：</w:t>
      </w:r>
      <w:r>
        <w:rPr>
          <w:rFonts w:hint="eastAsia" w:ascii="仿宋" w:hAnsi="仿宋" w:eastAsia="仿宋" w:cs="仿宋"/>
          <w:b w:val="0"/>
          <w:bCs w:val="0"/>
          <w:sz w:val="32"/>
          <w:szCs w:val="32"/>
          <w:lang w:val="en-US" w:eastAsia="zh-CN"/>
        </w:rPr>
        <w:t>高凤林 耿海玲</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督导单位</w:t>
      </w:r>
      <w:r>
        <w:rPr>
          <w:rFonts w:hint="eastAsia" w:ascii="仿宋" w:hAnsi="仿宋" w:eastAsia="仿宋" w:cs="仿宋"/>
          <w:sz w:val="32"/>
          <w:szCs w:val="32"/>
          <w:lang w:val="en-US" w:eastAsia="zh-CN"/>
        </w:rPr>
        <w:t>：旗动物疫病预防控制中心党支部</w:t>
      </w:r>
    </w:p>
    <w:p>
      <w:pPr>
        <w:keepNext w:val="0"/>
        <w:keepLines w:val="0"/>
        <w:pageBreakBefore w:val="0"/>
        <w:widowControl w:val="0"/>
        <w:kinsoku/>
        <w:wordWrap/>
        <w:overflowPunct/>
        <w:topLinePunct w:val="0"/>
        <w:autoSpaceDE/>
        <w:autoSpaceDN/>
        <w:bidi w:val="0"/>
        <w:adjustRightInd/>
        <w:snapToGrid/>
        <w:spacing w:line="540" w:lineRule="exact"/>
        <w:ind w:left="2234" w:leftChars="1064"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旗种畜繁育中心党支部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第四督导组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组   长：</w:t>
      </w:r>
      <w:r>
        <w:rPr>
          <w:rFonts w:hint="eastAsia" w:ascii="仿宋" w:hAnsi="仿宋" w:eastAsia="仿宋" w:cs="仿宋"/>
          <w:sz w:val="32"/>
          <w:szCs w:val="32"/>
          <w:lang w:val="en-US" w:eastAsia="zh-CN"/>
        </w:rPr>
        <w:t>白福辉  旗农牧和科技局副局长</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联 络 员：</w:t>
      </w:r>
      <w:r>
        <w:rPr>
          <w:rFonts w:hint="eastAsia" w:ascii="仿宋" w:hAnsi="仿宋" w:eastAsia="仿宋" w:cs="仿宋"/>
          <w:b w:val="0"/>
          <w:bCs w:val="0"/>
          <w:sz w:val="32"/>
          <w:szCs w:val="32"/>
          <w:lang w:val="en-US" w:eastAsia="zh-CN"/>
        </w:rPr>
        <w:t>卜东燕 韩英</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督导单位</w:t>
      </w:r>
      <w:r>
        <w:rPr>
          <w:rFonts w:hint="eastAsia" w:ascii="仿宋" w:hAnsi="仿宋" w:eastAsia="仿宋" w:cs="仿宋"/>
          <w:sz w:val="32"/>
          <w:szCs w:val="32"/>
          <w:lang w:val="en-US" w:eastAsia="zh-CN"/>
        </w:rPr>
        <w:t>：旗农牧业综合行政执法大队党支部</w:t>
      </w:r>
    </w:p>
    <w:p>
      <w:pPr>
        <w:keepNext w:val="0"/>
        <w:keepLines w:val="0"/>
        <w:pageBreakBefore w:val="0"/>
        <w:widowControl w:val="0"/>
        <w:kinsoku/>
        <w:wordWrap/>
        <w:overflowPunct/>
        <w:topLinePunct w:val="0"/>
        <w:autoSpaceDE/>
        <w:autoSpaceDN/>
        <w:bidi w:val="0"/>
        <w:adjustRightInd/>
        <w:snapToGrid/>
        <w:spacing w:line="540" w:lineRule="exact"/>
        <w:ind w:firstLine="2240" w:firstLineChars="7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旗农畜产品质量安全服务中心支部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第五督导组</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 xml:space="preserve">组   长： </w:t>
      </w:r>
      <w:r>
        <w:rPr>
          <w:rFonts w:hint="eastAsia" w:ascii="仿宋" w:hAnsi="仿宋" w:eastAsia="仿宋" w:cs="仿宋"/>
          <w:sz w:val="32"/>
          <w:szCs w:val="32"/>
          <w:lang w:val="en-US" w:eastAsia="zh-CN"/>
        </w:rPr>
        <w:t>王景和  旗农牧和科技局副局长</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联 络 员：</w:t>
      </w:r>
      <w:r>
        <w:rPr>
          <w:rFonts w:hint="eastAsia" w:ascii="仿宋" w:hAnsi="仿宋" w:eastAsia="仿宋" w:cs="仿宋"/>
          <w:b w:val="0"/>
          <w:bCs w:val="0"/>
          <w:sz w:val="32"/>
          <w:szCs w:val="32"/>
          <w:lang w:val="en-US" w:eastAsia="zh-CN"/>
        </w:rPr>
        <w:t>郭向利 张耀杰</w:t>
      </w:r>
    </w:p>
    <w:p>
      <w:pPr>
        <w:keepNext w:val="0"/>
        <w:keepLines w:val="0"/>
        <w:pageBreakBefore w:val="0"/>
        <w:widowControl w:val="0"/>
        <w:kinsoku/>
        <w:wordWrap/>
        <w:overflowPunct/>
        <w:topLinePunct w:val="0"/>
        <w:autoSpaceDE/>
        <w:autoSpaceDN/>
        <w:bidi w:val="0"/>
        <w:adjustRightInd/>
        <w:snapToGrid/>
        <w:spacing w:line="540" w:lineRule="exact"/>
        <w:ind w:left="2244" w:leftChars="304" w:hanging="1606" w:hangingChars="5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督导单位</w:t>
      </w:r>
      <w:r>
        <w:rPr>
          <w:rFonts w:hint="eastAsia" w:ascii="仿宋" w:hAnsi="仿宋" w:eastAsia="仿宋" w:cs="仿宋"/>
          <w:sz w:val="32"/>
          <w:szCs w:val="32"/>
          <w:lang w:val="en-US" w:eastAsia="zh-CN"/>
        </w:rPr>
        <w:t>：旗农业技术推广中心党支部</w:t>
      </w:r>
    </w:p>
    <w:p>
      <w:pPr>
        <w:keepNext w:val="0"/>
        <w:keepLines w:val="0"/>
        <w:pageBreakBefore w:val="0"/>
        <w:widowControl w:val="0"/>
        <w:kinsoku/>
        <w:wordWrap/>
        <w:overflowPunct/>
        <w:topLinePunct w:val="0"/>
        <w:autoSpaceDE/>
        <w:autoSpaceDN/>
        <w:bidi w:val="0"/>
        <w:adjustRightInd/>
        <w:snapToGrid/>
        <w:spacing w:line="540" w:lineRule="exact"/>
        <w:ind w:left="2238" w:leftChars="304" w:hanging="1600" w:hanging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旗农业种子繁育中心党支部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督导工作职责：</w:t>
      </w:r>
      <w:r>
        <w:rPr>
          <w:rFonts w:hint="eastAsia" w:ascii="仿宋" w:hAnsi="仿宋" w:eastAsia="仿宋" w:cs="仿宋"/>
          <w:kern w:val="2"/>
          <w:sz w:val="32"/>
          <w:szCs w:val="32"/>
          <w:highlight w:val="none"/>
          <w:lang w:val="en-US" w:eastAsia="zh-CN" w:bidi="ar-SA"/>
        </w:rPr>
        <w:t>各督导组成员将根据局党组制定印发的以案促改全面修复净化政治生态集中专项行动工作方案进行督导，重点督导14项重点任务推进的时间进度、案件剖析整改情况、健全完善制度情况等，及时发现问题、纠正偏差。要对关键环节严格把关，切忌敷衍应付、整治不力、成效不明显、相互推诿扯皮等现象发生。整改要见人见事，坚决杜绝纸上整改、口头整改。同时，局党委将把以案促改工作开展情况纳入年度考核内容，确保以案促改行动取得较好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1C0702"/>
    <w:rsid w:val="12433640"/>
    <w:rsid w:val="2805313B"/>
    <w:rsid w:val="3D1C0702"/>
    <w:rsid w:val="45DC5975"/>
    <w:rsid w:val="460752EC"/>
    <w:rsid w:val="489A2A09"/>
    <w:rsid w:val="51461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Body Text First Indent"/>
    <w:basedOn w:val="2"/>
    <w:qFormat/>
    <w:uiPriority w:val="0"/>
    <w:pPr>
      <w:ind w:firstLine="10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2021-09-28T06:54:00Z</dcterms:created>
  <dc:creator>柠七*</dc:creator>
  <cp:lastModifiedBy>柠七*</cp:lastModifiedBy>
  <dcterms:modified xsi:type="dcterms:W3CDTF">2021-10-09T07:41:26Z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976F490E36D140728DB684F0CEAA5CAF</vt:lpwstr>
  </property>
</Properties>
</file>