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政务公开责任追究制度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政务公开责任是指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中心各股</w:t>
      </w:r>
      <w:r>
        <w:rPr>
          <w:rFonts w:hint="eastAsia" w:ascii="仿宋" w:hAnsi="仿宋" w:eastAsia="仿宋" w:cs="仿宋"/>
          <w:sz w:val="32"/>
          <w:szCs w:val="32"/>
        </w:rPr>
        <w:t>室及其工作人员在履行职责时，违反政务公开有关规定，造成不良影响或产生严重后果所应担负的责任。 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政务公开责任追究坚持实事求是、有错必纠、惩处与教育相结合、追究责任与改进工作相结合、责任与处理相适应的原则。  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具有下列情形之一的，追究各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室负责人和直接责任人的责任：    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没有实行政务公开；   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政务公开流于形式，政务活动中搞“暗箱操作”，承诺不践诺；    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应当公开的重点工作项目没有按要求公开，造成不良影响；   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不及时处理群众的举报投诉，对有关责任人员包庇纵容，不向群众公开处理结果；   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其它违反政务公开有关规定，且不按要求整改的问题。追究工作责任。  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工作人员违反政务公开有关规定，发生下列行为之一的，追究有关责任人的责任：  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工作时间脱岗、漏岗，延误正常公务，或者无正当理由拒绝办理正常公务；   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对符合条件，手续齐备的事项不予受理和批准；  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不履行服务承诺；    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擅自提出额外的办事条件和要求；    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拒绝、干扰、阻挠政务公开上级主管机关的检查与监督，或者编造假情况、隐瞒问题；   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对手续不齐的办事当事人不做具体说明，态度生、冷、硬；    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其它违反政务公开有关规定，且拒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不改正其行为。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935C0"/>
    <w:rsid w:val="08693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2020-07-09T07:05:00Z</dcterms:created>
  <dc:creator>fy:     晨道g</dc:creator>
  <cp:lastModifiedBy>fy:     晨道g</cp:lastModifiedBy>
  <dcterms:modified xsi:type="dcterms:W3CDTF">2020-07-09T07:09:46Z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