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firstLineChars="200"/>
        <w:rPr>
          <w:rFonts w:cs="Times New Roman"/>
          <w:sz w:val="32"/>
          <w:szCs w:val="32"/>
        </w:rPr>
      </w:pPr>
    </w:p>
    <w:p>
      <w:pPr>
        <w:ind w:firstLine="640" w:firstLineChars="200"/>
        <w:rPr>
          <w:rFonts w:hint="default" w:eastAsia="宋体" w:cs="Times New Roman"/>
          <w:sz w:val="32"/>
          <w:szCs w:val="32"/>
          <w:lang w:val="en-US" w:eastAsia="zh-CN"/>
        </w:rPr>
      </w:pPr>
      <w:r>
        <w:rPr>
          <w:rFonts w:hint="eastAsia" w:cs="Times New Roman"/>
          <w:sz w:val="32"/>
          <w:szCs w:val="32"/>
          <w:lang w:val="en-US" w:eastAsia="zh-CN"/>
        </w:rPr>
        <w:t xml:space="preserve">     </w:t>
      </w:r>
    </w:p>
    <w:p>
      <w:pPr>
        <w:spacing w:line="336" w:lineRule="auto"/>
        <w:jc w:val="center"/>
        <w:rPr>
          <w:rFonts w:ascii="仿宋_GB2312" w:hAnsi="宋体" w:eastAsia="仿宋_GB2312"/>
          <w:sz w:val="32"/>
          <w:szCs w:val="32"/>
        </w:rPr>
      </w:pPr>
    </w:p>
    <w:p>
      <w:pPr>
        <w:spacing w:line="560" w:lineRule="exact"/>
        <w:jc w:val="center"/>
        <w:rPr>
          <w:rFonts w:ascii="宋体" w:hAnsi="宋体"/>
          <w:b/>
          <w:sz w:val="44"/>
          <w:szCs w:val="44"/>
        </w:rPr>
      </w:pPr>
    </w:p>
    <w:p>
      <w:pPr>
        <w:spacing w:line="560" w:lineRule="exact"/>
        <w:jc w:val="center"/>
        <w:rPr>
          <w:rFonts w:ascii="宋体" w:hAnsi="宋体"/>
          <w:b/>
          <w:sz w:val="44"/>
          <w:szCs w:val="44"/>
        </w:rPr>
      </w:pPr>
    </w:p>
    <w:p>
      <w:pPr>
        <w:spacing w:line="560" w:lineRule="exact"/>
        <w:jc w:val="center"/>
        <w:rPr>
          <w:rFonts w:hint="eastAsia" w:ascii="宋体" w:hAnsi="宋体"/>
          <w:b/>
          <w:sz w:val="44"/>
          <w:szCs w:val="44"/>
          <w:lang w:val="en-US" w:eastAsia="zh-CN"/>
        </w:rPr>
      </w:pPr>
      <w:r>
        <w:rPr>
          <w:rFonts w:hint="eastAsia" w:ascii="宋体" w:hAnsi="宋体"/>
          <w:b/>
          <w:sz w:val="44"/>
          <w:szCs w:val="44"/>
          <w:lang w:val="en-US" w:eastAsia="zh-CN"/>
        </w:rPr>
        <w:t>内蒙古自治区通辽市</w:t>
      </w:r>
    </w:p>
    <w:p>
      <w:pPr>
        <w:spacing w:line="560" w:lineRule="exact"/>
        <w:jc w:val="center"/>
        <w:rPr>
          <w:rFonts w:hint="eastAsia" w:ascii="宋体" w:hAnsi="宋体" w:eastAsia="宋体"/>
          <w:b/>
          <w:sz w:val="44"/>
          <w:szCs w:val="44"/>
          <w:lang w:val="en-US" w:eastAsia="zh-CN"/>
        </w:rPr>
      </w:pPr>
      <w:r>
        <w:rPr>
          <w:rFonts w:hint="eastAsia" w:ascii="宋体" w:hAnsi="宋体"/>
          <w:b/>
          <w:sz w:val="44"/>
          <w:szCs w:val="44"/>
          <w:lang w:val="en-US" w:eastAsia="zh-CN"/>
        </w:rPr>
        <w:t>奈曼旗卫生健康委员会（本级）</w:t>
      </w:r>
    </w:p>
    <w:p>
      <w:pPr>
        <w:spacing w:line="560" w:lineRule="exact"/>
        <w:jc w:val="center"/>
        <w:rPr>
          <w:rFonts w:ascii="宋体" w:hAnsi="宋体"/>
          <w:b/>
          <w:sz w:val="44"/>
          <w:szCs w:val="44"/>
        </w:rPr>
      </w:pPr>
      <w:r>
        <w:rPr>
          <w:rFonts w:ascii="宋体" w:hAnsi="宋体"/>
          <w:b/>
          <w:sz w:val="44"/>
          <w:szCs w:val="44"/>
        </w:rPr>
        <w:t>20</w:t>
      </w:r>
      <w:r>
        <w:rPr>
          <w:rFonts w:hint="eastAsia" w:ascii="宋体" w:hAnsi="宋体"/>
          <w:b/>
          <w:sz w:val="44"/>
          <w:szCs w:val="44"/>
        </w:rPr>
        <w:t>21年预算公开报告</w:t>
      </w:r>
    </w:p>
    <w:p>
      <w:pPr>
        <w:spacing w:line="336" w:lineRule="auto"/>
        <w:jc w:val="center"/>
        <w:rPr>
          <w:rFonts w:ascii="方正小标宋简体" w:eastAsia="方正小标宋简体"/>
          <w:sz w:val="32"/>
          <w:szCs w:val="32"/>
        </w:rPr>
      </w:pPr>
    </w:p>
    <w:p>
      <w:pPr>
        <w:spacing w:line="336" w:lineRule="auto"/>
        <w:jc w:val="center"/>
        <w:rPr>
          <w:rFonts w:ascii="方正小标宋简体" w:eastAsia="方正小标宋简体"/>
          <w:sz w:val="32"/>
          <w:szCs w:val="32"/>
        </w:rPr>
      </w:pPr>
    </w:p>
    <w:p>
      <w:pPr>
        <w:spacing w:line="336" w:lineRule="auto"/>
        <w:jc w:val="center"/>
        <w:rPr>
          <w:rFonts w:ascii="方正小标宋简体" w:eastAsia="方正小标宋简体"/>
          <w:sz w:val="32"/>
          <w:szCs w:val="32"/>
        </w:rPr>
      </w:pPr>
    </w:p>
    <w:p>
      <w:pPr>
        <w:spacing w:line="336" w:lineRule="auto"/>
        <w:jc w:val="center"/>
        <w:rPr>
          <w:rFonts w:ascii="方正小标宋简体" w:eastAsia="方正小标宋简体"/>
          <w:sz w:val="32"/>
          <w:szCs w:val="32"/>
        </w:rPr>
      </w:pPr>
    </w:p>
    <w:p>
      <w:pPr>
        <w:spacing w:line="336" w:lineRule="auto"/>
        <w:jc w:val="center"/>
        <w:rPr>
          <w:rFonts w:ascii="方正小标宋简体" w:eastAsia="方正小标宋简体"/>
          <w:sz w:val="32"/>
          <w:szCs w:val="32"/>
        </w:rPr>
      </w:pPr>
    </w:p>
    <w:p>
      <w:pPr>
        <w:spacing w:line="336" w:lineRule="auto"/>
        <w:jc w:val="center"/>
        <w:rPr>
          <w:rFonts w:ascii="方正小标宋简体" w:eastAsia="方正小标宋简体"/>
          <w:sz w:val="32"/>
          <w:szCs w:val="32"/>
        </w:rPr>
      </w:pPr>
    </w:p>
    <w:p>
      <w:pPr>
        <w:spacing w:line="336" w:lineRule="auto"/>
        <w:jc w:val="center"/>
        <w:rPr>
          <w:rFonts w:ascii="方正小标宋简体" w:eastAsia="方正小标宋简体"/>
          <w:sz w:val="32"/>
          <w:szCs w:val="32"/>
        </w:rPr>
      </w:pPr>
    </w:p>
    <w:p>
      <w:pPr>
        <w:spacing w:line="336" w:lineRule="auto"/>
        <w:ind w:firstLine="3040" w:firstLineChars="950"/>
        <w:rPr>
          <w:rFonts w:ascii="楷体_GB2312" w:eastAsia="楷体_GB2312"/>
          <w:sz w:val="32"/>
          <w:szCs w:val="32"/>
        </w:rPr>
      </w:pPr>
      <w:r>
        <w:rPr>
          <w:rFonts w:hint="eastAsia" w:ascii="楷体_GB2312" w:eastAsia="楷体_GB2312"/>
          <w:sz w:val="32"/>
          <w:szCs w:val="32"/>
        </w:rPr>
        <w:t>2021年</w:t>
      </w:r>
      <w:r>
        <w:rPr>
          <w:rFonts w:hint="eastAsia" w:ascii="楷体_GB2312" w:eastAsia="楷体_GB2312"/>
          <w:sz w:val="32"/>
          <w:szCs w:val="32"/>
          <w:lang w:val="en-US" w:eastAsia="zh-CN"/>
        </w:rPr>
        <w:t>4</w:t>
      </w:r>
      <w:r>
        <w:rPr>
          <w:rFonts w:hint="eastAsia" w:ascii="楷体_GB2312" w:eastAsia="楷体_GB2312"/>
          <w:sz w:val="32"/>
          <w:szCs w:val="32"/>
        </w:rPr>
        <w:t>月</w:t>
      </w:r>
      <w:r>
        <w:rPr>
          <w:rFonts w:hint="eastAsia" w:ascii="楷体_GB2312" w:eastAsia="楷体_GB2312"/>
          <w:sz w:val="32"/>
          <w:szCs w:val="32"/>
          <w:lang w:val="en-US" w:eastAsia="zh-CN"/>
        </w:rPr>
        <w:t>7</w:t>
      </w:r>
      <w:r>
        <w:rPr>
          <w:rFonts w:hint="eastAsia" w:ascii="楷体_GB2312" w:eastAsia="楷体_GB2312"/>
          <w:sz w:val="32"/>
          <w:szCs w:val="32"/>
        </w:rPr>
        <w:t>日</w:t>
      </w:r>
    </w:p>
    <w:p>
      <w:pPr>
        <w:adjustRightInd w:val="0"/>
        <w:snapToGrid w:val="0"/>
        <w:spacing w:line="560" w:lineRule="exact"/>
        <w:jc w:val="center"/>
        <w:rPr>
          <w:rFonts w:ascii="楷体_GB2312" w:hAnsi="宋体" w:eastAsia="楷体_GB2312"/>
          <w:b/>
          <w:color w:val="000000"/>
          <w:sz w:val="36"/>
          <w:szCs w:val="36"/>
        </w:rPr>
      </w:pPr>
    </w:p>
    <w:p>
      <w:pPr>
        <w:snapToGrid w:val="0"/>
        <w:spacing w:line="560" w:lineRule="atLeast"/>
        <w:jc w:val="center"/>
        <w:rPr>
          <w:rFonts w:ascii="楷体_GB2312" w:eastAsia="楷体_GB2312"/>
          <w:b/>
          <w:color w:val="000000"/>
          <w:sz w:val="36"/>
        </w:rPr>
      </w:pPr>
      <w:r>
        <w:rPr>
          <w:rFonts w:hint="eastAsia" w:ascii="楷体_GB2312" w:eastAsia="楷体_GB2312"/>
          <w:b/>
          <w:color w:val="000000"/>
          <w:sz w:val="36"/>
        </w:rPr>
        <w:t>目  录</w:t>
      </w:r>
    </w:p>
    <w:p>
      <w:pPr>
        <w:snapToGrid w:val="0"/>
        <w:spacing w:line="560" w:lineRule="atLeast"/>
        <w:jc w:val="left"/>
        <w:rPr>
          <w:rFonts w:ascii="楷体_GB2312" w:eastAsia="楷体_GB2312"/>
          <w:b/>
          <w:color w:val="000000"/>
          <w:sz w:val="32"/>
        </w:rPr>
      </w:pPr>
      <w:r>
        <w:rPr>
          <w:rFonts w:hint="eastAsia" w:ascii="楷体_GB2312" w:eastAsia="楷体_GB2312"/>
          <w:b/>
          <w:color w:val="000000"/>
          <w:sz w:val="32"/>
        </w:rPr>
        <w:t>第一部分  部门所属单位概况</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一、主要职能、职责</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二、机构设置及预算单位构成情况</w:t>
      </w:r>
    </w:p>
    <w:p>
      <w:pPr>
        <w:snapToGrid w:val="0"/>
        <w:spacing w:line="560" w:lineRule="atLeast"/>
        <w:jc w:val="left"/>
        <w:rPr>
          <w:rFonts w:ascii="楷体_GB2312" w:eastAsia="楷体_GB2312"/>
          <w:b/>
          <w:color w:val="000000"/>
          <w:sz w:val="32"/>
        </w:rPr>
      </w:pPr>
      <w:r>
        <w:rPr>
          <w:rFonts w:hint="eastAsia" w:ascii="楷体_GB2312" w:eastAsia="楷体_GB2312"/>
          <w:b/>
          <w:color w:val="000000"/>
          <w:sz w:val="32"/>
        </w:rPr>
        <w:t>第二部分  2021年部门预算安排情况说明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一、部门预算收支总体情况说明</w:t>
      </w:r>
    </w:p>
    <w:p>
      <w:pPr>
        <w:snapToGrid w:val="0"/>
        <w:spacing w:line="560" w:lineRule="atLeast"/>
        <w:ind w:firstLine="640"/>
        <w:rPr>
          <w:rFonts w:ascii="楷体_GB2312" w:eastAsia="楷体_GB2312"/>
          <w:color w:val="000000"/>
          <w:sz w:val="32"/>
          <w:highlight w:val="yellow"/>
        </w:rPr>
      </w:pPr>
      <w:r>
        <w:rPr>
          <w:rFonts w:hint="eastAsia" w:ascii="楷体_GB2312" w:eastAsia="楷体_GB2312"/>
          <w:color w:val="000000"/>
          <w:sz w:val="32"/>
        </w:rPr>
        <w:t>二、一般公共预算财政拨款收支情况说明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三、政府性基金预算财政拨款支出情况说明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四、国有资本经营预算财政拨款支出情况说明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五、财政拨款“三公”经费预算情况说明</w:t>
      </w:r>
    </w:p>
    <w:p>
      <w:pPr>
        <w:snapToGrid w:val="0"/>
        <w:spacing w:line="560" w:lineRule="atLeast"/>
        <w:rPr>
          <w:rFonts w:ascii="楷体_GB2312" w:eastAsia="楷体_GB2312"/>
          <w:b/>
          <w:color w:val="000000"/>
          <w:sz w:val="32"/>
        </w:rPr>
      </w:pPr>
      <w:r>
        <w:rPr>
          <w:rFonts w:hint="eastAsia" w:ascii="楷体_GB2312" w:eastAsia="楷体_GB2312"/>
          <w:b/>
          <w:color w:val="000000"/>
          <w:sz w:val="32"/>
        </w:rPr>
        <w:t>第三部分  其他公开事项说明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一、机关运行经费安排情况说明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二、政府采购预算情况说明</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三、国有资产占有使用情况说明</w:t>
      </w:r>
    </w:p>
    <w:p>
      <w:pPr>
        <w:ind w:firstLine="640"/>
        <w:rPr>
          <w:rFonts w:ascii="楷体_GB2312" w:eastAsia="楷体_GB2312"/>
          <w:sz w:val="32"/>
        </w:rPr>
      </w:pPr>
      <w:r>
        <w:rPr>
          <w:rFonts w:hint="eastAsia" w:ascii="楷体_GB2312" w:eastAsia="楷体_GB2312"/>
          <w:color w:val="000000"/>
          <w:sz w:val="32"/>
        </w:rPr>
        <w:t>四、</w:t>
      </w:r>
      <w:r>
        <w:rPr>
          <w:rFonts w:hint="eastAsia" w:ascii="楷体_GB2312" w:eastAsia="楷体_GB2312"/>
          <w:sz w:val="32"/>
        </w:rPr>
        <w:t>项目支出绩效目标情况说明</w:t>
      </w:r>
    </w:p>
    <w:p>
      <w:pPr>
        <w:snapToGrid w:val="0"/>
        <w:spacing w:line="560" w:lineRule="atLeast"/>
        <w:rPr>
          <w:rFonts w:ascii="楷体_GB2312" w:eastAsia="楷体_GB2312"/>
          <w:b/>
          <w:color w:val="000000"/>
          <w:sz w:val="32"/>
        </w:rPr>
      </w:pPr>
      <w:r>
        <w:rPr>
          <w:rFonts w:hint="eastAsia" w:ascii="楷体_GB2312" w:eastAsia="楷体_GB2312"/>
          <w:b/>
          <w:color w:val="000000"/>
          <w:sz w:val="32"/>
        </w:rPr>
        <w:t>第四部分  名词解释</w:t>
      </w:r>
    </w:p>
    <w:p>
      <w:pPr>
        <w:snapToGrid w:val="0"/>
        <w:spacing w:line="560" w:lineRule="atLeast"/>
        <w:rPr>
          <w:rFonts w:ascii="楷体_GB2312" w:eastAsia="楷体_GB2312"/>
          <w:b/>
          <w:color w:val="000000"/>
          <w:sz w:val="32"/>
        </w:rPr>
      </w:pPr>
      <w:r>
        <w:rPr>
          <w:rFonts w:hint="eastAsia" w:ascii="楷体_GB2312" w:eastAsia="楷体_GB2312"/>
          <w:b/>
          <w:color w:val="000000"/>
          <w:sz w:val="32"/>
        </w:rPr>
        <w:t>第五部分  预算公开联系方式及信息反馈渠道</w:t>
      </w:r>
    </w:p>
    <w:p>
      <w:pPr>
        <w:snapToGrid w:val="0"/>
        <w:spacing w:line="560" w:lineRule="atLeast"/>
        <w:rPr>
          <w:rFonts w:ascii="楷体_GB2312" w:eastAsia="楷体_GB2312"/>
          <w:b/>
          <w:color w:val="000000"/>
          <w:sz w:val="32"/>
        </w:rPr>
      </w:pPr>
      <w:r>
        <w:rPr>
          <w:rFonts w:hint="eastAsia" w:ascii="楷体_GB2312" w:eastAsia="楷体_GB2312"/>
          <w:b/>
          <w:color w:val="000000"/>
          <w:sz w:val="32"/>
        </w:rPr>
        <w:t>第六部分  2021年部门预算公开表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1.部门收支总体情况表。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2.部门收入总体情况表。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3.部门支出总体情况表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4.财政拨款收支总体情况表。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5.一般公共预算支出情况表。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6.一般公共预算基本支出情况表。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7.一般公共预算“三公”经费支出情况表。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8.政府性基金预算支出情况表。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9.项目支出绩效目标申报表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10.政府采购预算明细表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11.</w:t>
      </w:r>
      <w:r>
        <w:t xml:space="preserve"> </w:t>
      </w:r>
      <w:r>
        <w:rPr>
          <w:rFonts w:hint="eastAsia" w:ascii="楷体_GB2312" w:eastAsia="楷体_GB2312"/>
          <w:color w:val="000000"/>
          <w:sz w:val="32"/>
        </w:rPr>
        <w:t>项目支出预算总表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12.</w:t>
      </w:r>
      <w:r>
        <w:t xml:space="preserve"> </w:t>
      </w:r>
      <w:r>
        <w:rPr>
          <w:rFonts w:hint="eastAsia" w:ascii="楷体_GB2312" w:eastAsia="楷体_GB2312"/>
          <w:color w:val="000000"/>
          <w:sz w:val="32"/>
        </w:rPr>
        <w:t>部门（单位）整体支出绩效目标申报表</w:t>
      </w:r>
    </w:p>
    <w:p>
      <w:pPr>
        <w:snapToGrid w:val="0"/>
        <w:spacing w:line="560" w:lineRule="atLeast"/>
        <w:ind w:firstLine="640"/>
        <w:rPr>
          <w:rFonts w:ascii="楷体_GB2312" w:eastAsia="楷体_GB2312"/>
          <w:color w:val="000000"/>
          <w:sz w:val="32"/>
        </w:rPr>
      </w:pPr>
      <w:r>
        <w:rPr>
          <w:rFonts w:hint="eastAsia" w:ascii="楷体_GB2312" w:eastAsia="楷体_GB2312"/>
          <w:color w:val="000000"/>
          <w:sz w:val="32"/>
        </w:rPr>
        <w:t>13.</w:t>
      </w:r>
      <w:r>
        <w:t xml:space="preserve"> </w:t>
      </w:r>
      <w:r>
        <w:rPr>
          <w:rFonts w:hint="eastAsia" w:ascii="楷体_GB2312" w:eastAsia="楷体_GB2312"/>
          <w:color w:val="000000"/>
          <w:sz w:val="32"/>
        </w:rPr>
        <w:t xml:space="preserve">国有资本经营预算支出表 </w:t>
      </w:r>
    </w:p>
    <w:p>
      <w:pPr>
        <w:spacing w:line="560" w:lineRule="atLeast"/>
        <w:jc w:val="center"/>
        <w:rPr>
          <w:rFonts w:ascii="楷体_GB2312" w:eastAsia="楷体_GB2312"/>
          <w:b/>
          <w:sz w:val="36"/>
        </w:rPr>
      </w:pPr>
      <w:r>
        <w:rPr>
          <w:rFonts w:hint="eastAsia" w:ascii="楷体_GB2312" w:eastAsia="楷体_GB2312"/>
          <w:b/>
          <w:sz w:val="36"/>
        </w:rPr>
        <w:t xml:space="preserve"> </w:t>
      </w:r>
    </w:p>
    <w:p>
      <w:pPr>
        <w:spacing w:line="560" w:lineRule="atLeast"/>
        <w:jc w:val="center"/>
        <w:rPr>
          <w:rFonts w:ascii="楷体_GB2312" w:eastAsia="楷体_GB2312"/>
          <w:b/>
          <w:sz w:val="36"/>
        </w:rPr>
      </w:pPr>
      <w:r>
        <w:rPr>
          <w:rFonts w:hint="eastAsia" w:ascii="楷体_GB2312" w:eastAsia="楷体_GB2312"/>
          <w:b/>
          <w:sz w:val="36"/>
        </w:rPr>
        <w:t xml:space="preserve"> </w:t>
      </w:r>
      <w:r>
        <w:rPr>
          <w:rFonts w:ascii="楷体_GB2312" w:eastAsia="楷体_GB2312"/>
          <w:b/>
          <w:sz w:val="36"/>
        </w:rPr>
        <w:br w:type="page"/>
      </w:r>
      <w:r>
        <w:rPr>
          <w:rFonts w:hint="eastAsia" w:ascii="楷体_GB2312" w:eastAsia="楷体_GB2312"/>
          <w:b/>
          <w:sz w:val="36"/>
        </w:rPr>
        <w:t>第一部分  部门概况</w:t>
      </w:r>
    </w:p>
    <w:p>
      <w:pPr>
        <w:spacing w:line="500" w:lineRule="atLeast"/>
        <w:ind w:firstLine="640"/>
        <w:rPr>
          <w:rFonts w:ascii="黑体" w:hAnsi="黑体" w:eastAsia="黑体"/>
          <w:sz w:val="32"/>
        </w:rPr>
      </w:pPr>
      <w:r>
        <w:rPr>
          <w:rFonts w:hint="eastAsia" w:ascii="黑体" w:hAnsi="黑体" w:eastAsia="黑体"/>
          <w:sz w:val="32"/>
        </w:rPr>
        <w:t>一、主要职能</w:t>
      </w:r>
    </w:p>
    <w:p>
      <w:pPr>
        <w:spacing w:line="500" w:lineRule="atLeast"/>
        <w:ind w:firstLine="640"/>
        <w:rPr>
          <w:rFonts w:hint="eastAsia" w:ascii="楷体_GB2312" w:eastAsia="楷体_GB2312"/>
          <w:sz w:val="32"/>
        </w:rPr>
      </w:pPr>
      <w:r>
        <w:rPr>
          <w:rFonts w:hint="eastAsia" w:ascii="楷体_GB2312" w:eastAsia="楷体_GB2312"/>
          <w:sz w:val="32"/>
        </w:rPr>
        <w:t>（一）部门职能</w:t>
      </w:r>
    </w:p>
    <w:p>
      <w:pPr>
        <w:pStyle w:val="5"/>
        <w:spacing w:before="0" w:beforeAutospacing="0" w:after="0" w:afterAutospacing="0" w:line="500" w:lineRule="exact"/>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rPr>
        <w:t>1、贯彻执行国家、自治区、通辽市关于卫生工作的方针、政策、法律、法规，并监督实施；研究制定或参与研究制定奈曼旗卫生工作的有关政策、方针、标准、制度，并组织实施。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2、研究制定奈曼旗卫生事业发展的总体规划，重大疾病的防治规划及年度计划，并组织实施。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3、研究制定全旗农村牧区卫生、妇幼卫生工作规划和政策措施，指导初级卫生保健规划和母婴保健专项技术实施。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4、研究指导全旗城镇医药卫生体制改革，监督有关职业标准、医疗质量标准和服务规范的实施。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5、依法监督管理血库及临床用血质量。</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6、对传染病、地方病及慢性非传染性疾病防治和食品、职业、环境、放射、学校卫生等实施监督管理；执行食品、化妆品质量管理规范。</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7、制定并组织实施奈曼旗医学科学研究发展规划；组织卫生科研的学术交流；指导管理全旗继续医学教育及卫生职业技术教育。</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8、负责全旗中蒙医的行政管理。</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9、研究制定全旗爱国卫生工作计划、措施，并协调有关部门组织实施。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10、会同有关部门负责卫生技术人员职业道德教育和法制教育。</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11、遇有重大突发事件和自然灾害，在旗委、政府统一领导下，负责组织调度全旗卫生技术力量抢救伤病员，防止和控制疾病的发生、蔓延。</w:t>
      </w:r>
    </w:p>
    <w:p>
      <w:pPr>
        <w:spacing w:line="500" w:lineRule="atLeast"/>
        <w:ind w:firstLine="640"/>
        <w:rPr>
          <w:rFonts w:hint="eastAsia" w:ascii="楷体_GB2312" w:eastAsia="楷体_GB2312"/>
          <w:sz w:val="32"/>
        </w:rPr>
      </w:pPr>
      <w:r>
        <w:rPr>
          <w:rFonts w:hint="eastAsia" w:ascii="仿宋_GB2312" w:hAnsi="仿宋" w:eastAsia="仿宋_GB2312" w:cs="Times New Roman"/>
          <w:kern w:val="2"/>
          <w:sz w:val="32"/>
          <w:szCs w:val="32"/>
        </w:rPr>
        <w:t>12、承办旗人</w:t>
      </w:r>
      <w:r>
        <w:rPr>
          <w:rFonts w:hint="eastAsia" w:ascii="仿宋_GB2312" w:hAnsi="仿宋" w:eastAsia="仿宋_GB2312" w:cs="Times New Roman"/>
          <w:kern w:val="2"/>
          <w:sz w:val="32"/>
          <w:szCs w:val="32"/>
          <w:lang w:eastAsia="zh-CN"/>
        </w:rPr>
        <w:t>民政</w:t>
      </w:r>
      <w:r>
        <w:rPr>
          <w:rFonts w:hint="eastAsia" w:ascii="仿宋_GB2312" w:hAnsi="仿宋" w:eastAsia="仿宋_GB2312" w:cs="Times New Roman"/>
          <w:kern w:val="2"/>
          <w:sz w:val="32"/>
          <w:szCs w:val="32"/>
        </w:rPr>
        <w:t>府和上级卫生部门交办的其它事项。</w:t>
      </w:r>
    </w:p>
    <w:p>
      <w:pPr>
        <w:spacing w:line="560" w:lineRule="atLeast"/>
        <w:ind w:firstLine="640"/>
        <w:rPr>
          <w:rFonts w:ascii="楷体_GB2312" w:eastAsia="楷体_GB2312"/>
          <w:sz w:val="32"/>
        </w:rPr>
      </w:pPr>
      <w:r>
        <w:rPr>
          <w:rFonts w:hint="eastAsia" w:ascii="楷体_GB2312" w:eastAsia="楷体_GB2312"/>
          <w:sz w:val="32"/>
        </w:rPr>
        <w:t>（二）部门主要职责</w:t>
      </w:r>
    </w:p>
    <w:p>
      <w:pPr>
        <w:pStyle w:val="5"/>
        <w:spacing w:before="0" w:beforeAutospacing="0" w:after="0" w:afterAutospacing="0" w:line="500" w:lineRule="exact"/>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rPr>
        <w:t>1、贯彻执行国家、自治区、通辽市</w:t>
      </w:r>
      <w:r>
        <w:rPr>
          <w:rFonts w:hint="eastAsia" w:ascii="仿宋_GB2312" w:hAnsi="仿宋" w:eastAsia="仿宋_GB2312" w:cs="Times New Roman"/>
          <w:sz w:val="32"/>
          <w:szCs w:val="32"/>
          <w:lang w:eastAsia="zh-CN"/>
        </w:rPr>
        <w:t>、旗政府</w:t>
      </w:r>
      <w:r>
        <w:rPr>
          <w:rFonts w:hint="eastAsia" w:ascii="仿宋_GB2312" w:hAnsi="仿宋" w:eastAsia="仿宋_GB2312" w:cs="Times New Roman"/>
          <w:sz w:val="32"/>
          <w:szCs w:val="32"/>
        </w:rPr>
        <w:t>关于卫生工作的方针、政策、法律、法规，并监督实施；研究制定或参与研究制定奈曼旗卫生工作的有关政策、方针、标准、制度，并组织实施。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rPr>
        <w:t>2、研究制定奈曼旗卫生事业发展的总体规划，重大疾病的防治规划及年度计划，并组织实施。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lang w:val="en-US" w:eastAsia="zh-CN"/>
        </w:rPr>
        <w:t>3</w:t>
      </w:r>
      <w:r>
        <w:rPr>
          <w:rFonts w:hint="eastAsia" w:ascii="仿宋_GB2312" w:hAnsi="仿宋" w:eastAsia="仿宋_GB2312" w:cs="Times New Roman"/>
          <w:sz w:val="32"/>
          <w:szCs w:val="32"/>
        </w:rPr>
        <w:t>、研究指导全旗城镇医药卫生体制改革，监督有关职业标准、医疗质量标准和服务规范的实施。</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lang w:val="en-US" w:eastAsia="zh-CN"/>
        </w:rPr>
        <w:t>4</w:t>
      </w:r>
      <w:r>
        <w:rPr>
          <w:rFonts w:hint="eastAsia" w:ascii="仿宋_GB2312" w:hAnsi="仿宋" w:eastAsia="仿宋_GB2312" w:cs="Times New Roman"/>
          <w:sz w:val="32"/>
          <w:szCs w:val="32"/>
        </w:rPr>
        <w:t>、依法监督管理血库及临床用血质量。</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lang w:val="en-US" w:eastAsia="zh-CN"/>
        </w:rPr>
        <w:t>5</w:t>
      </w:r>
      <w:r>
        <w:rPr>
          <w:rFonts w:hint="eastAsia" w:ascii="仿宋_GB2312" w:hAnsi="仿宋" w:eastAsia="仿宋_GB2312" w:cs="Times New Roman"/>
          <w:sz w:val="32"/>
          <w:szCs w:val="32"/>
        </w:rPr>
        <w:t>、对传染病、地方病及慢性非传染性疾病防治和食品、职业、环境、放射、学校卫生等实施监督管理；执行食品、化妆品质量管理规范。</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lang w:val="en-US" w:eastAsia="zh-CN"/>
        </w:rPr>
        <w:t>6</w:t>
      </w:r>
      <w:r>
        <w:rPr>
          <w:rFonts w:hint="eastAsia" w:ascii="仿宋_GB2312" w:hAnsi="仿宋" w:eastAsia="仿宋_GB2312" w:cs="Times New Roman"/>
          <w:sz w:val="32"/>
          <w:szCs w:val="32"/>
        </w:rPr>
        <w:t>、负责全旗中蒙医的行政管理。</w:t>
      </w:r>
    </w:p>
    <w:p>
      <w:pPr>
        <w:pStyle w:val="5"/>
        <w:spacing w:before="0" w:beforeAutospacing="0" w:after="0" w:afterAutospacing="0" w:line="500" w:lineRule="exact"/>
        <w:ind w:firstLine="600"/>
        <w:rPr>
          <w:rFonts w:hint="eastAsia" w:ascii="仿宋_GB2312" w:hAnsi="仿宋" w:eastAsia="仿宋_GB2312" w:cs="Times New Roman"/>
          <w:sz w:val="32"/>
          <w:szCs w:val="32"/>
        </w:rPr>
      </w:pPr>
      <w:r>
        <w:rPr>
          <w:rFonts w:hint="eastAsia" w:ascii="仿宋_GB2312" w:hAnsi="仿宋" w:eastAsia="仿宋_GB2312" w:cs="Times New Roman"/>
          <w:sz w:val="32"/>
          <w:szCs w:val="32"/>
          <w:lang w:val="en-US" w:eastAsia="zh-CN"/>
        </w:rPr>
        <w:t>7</w:t>
      </w:r>
      <w:r>
        <w:rPr>
          <w:rFonts w:hint="eastAsia" w:ascii="仿宋_GB2312" w:hAnsi="仿宋" w:eastAsia="仿宋_GB2312" w:cs="Times New Roman"/>
          <w:sz w:val="32"/>
          <w:szCs w:val="32"/>
        </w:rPr>
        <w:t>、研究制定全旗爱国卫生工作计划、措施，并协调有关部门组织实施。</w:t>
      </w:r>
    </w:p>
    <w:p>
      <w:pPr>
        <w:spacing w:line="500" w:lineRule="atLeast"/>
        <w:ind w:firstLine="640"/>
        <w:rPr>
          <w:rFonts w:hint="eastAsia" w:ascii="楷体_GB2312" w:eastAsia="楷体_GB2312"/>
          <w:sz w:val="32"/>
        </w:rPr>
      </w:pPr>
      <w:r>
        <w:rPr>
          <w:rFonts w:hint="eastAsia" w:ascii="仿宋_GB2312" w:hAnsi="仿宋" w:eastAsia="仿宋_GB2312" w:cs="Times New Roman"/>
          <w:kern w:val="2"/>
          <w:sz w:val="32"/>
          <w:szCs w:val="32"/>
          <w:lang w:val="en-US" w:eastAsia="zh-CN"/>
        </w:rPr>
        <w:t>8</w:t>
      </w:r>
      <w:r>
        <w:rPr>
          <w:rFonts w:hint="eastAsia" w:ascii="仿宋_GB2312" w:hAnsi="仿宋" w:eastAsia="仿宋_GB2312" w:cs="Times New Roman"/>
          <w:kern w:val="2"/>
          <w:sz w:val="32"/>
          <w:szCs w:val="32"/>
        </w:rPr>
        <w:t>、承办旗人</w:t>
      </w:r>
      <w:r>
        <w:rPr>
          <w:rFonts w:hint="eastAsia" w:ascii="仿宋_GB2312" w:hAnsi="仿宋" w:eastAsia="仿宋_GB2312" w:cs="Times New Roman"/>
          <w:kern w:val="2"/>
          <w:sz w:val="32"/>
          <w:szCs w:val="32"/>
          <w:lang w:eastAsia="zh-CN"/>
        </w:rPr>
        <w:t>民政</w:t>
      </w:r>
      <w:r>
        <w:rPr>
          <w:rFonts w:hint="eastAsia" w:ascii="仿宋_GB2312" w:hAnsi="仿宋" w:eastAsia="仿宋_GB2312" w:cs="Times New Roman"/>
          <w:kern w:val="2"/>
          <w:sz w:val="32"/>
          <w:szCs w:val="32"/>
        </w:rPr>
        <w:t>府和上级卫生部门交办的其它事项。</w:t>
      </w:r>
    </w:p>
    <w:p>
      <w:pPr>
        <w:spacing w:line="500" w:lineRule="atLeast"/>
        <w:ind w:firstLine="640"/>
        <w:rPr>
          <w:rFonts w:ascii="黑体" w:hAnsi="黑体" w:eastAsia="黑体"/>
          <w:sz w:val="32"/>
        </w:rPr>
      </w:pPr>
      <w:r>
        <w:rPr>
          <w:rFonts w:hint="eastAsia" w:ascii="黑体" w:hAnsi="黑体" w:eastAsia="黑体"/>
          <w:color w:val="000000"/>
          <w:sz w:val="32"/>
        </w:rPr>
        <w:t>二、机构设置及预算单位构成情况</w:t>
      </w:r>
    </w:p>
    <w:p>
      <w:pPr>
        <w:spacing w:line="500" w:lineRule="atLeast"/>
        <w:ind w:firstLine="640"/>
        <w:rPr>
          <w:rFonts w:eastAsia="Calibri"/>
          <w:sz w:val="32"/>
        </w:rPr>
      </w:pPr>
      <w:r>
        <w:rPr>
          <w:rFonts w:hint="eastAsia" w:ascii="仿宋_GB2312" w:eastAsia="仿宋_GB2312"/>
          <w:sz w:val="32"/>
        </w:rPr>
        <w:t>从预算单位构成看，</w:t>
      </w:r>
      <w:r>
        <w:rPr>
          <w:rFonts w:hint="eastAsia" w:ascii="楷体_GB2312" w:eastAsia="楷体_GB2312"/>
          <w:sz w:val="32"/>
          <w:lang w:eastAsia="zh-CN"/>
        </w:rPr>
        <w:t>奈曼旗卫生健康委员会</w:t>
      </w:r>
      <w:r>
        <w:rPr>
          <w:rFonts w:hint="eastAsia" w:ascii="仿宋_GB2312" w:eastAsia="仿宋_GB2312"/>
          <w:sz w:val="32"/>
        </w:rPr>
        <w:t>部门所属单位预算包括：旗属事业单位预算。</w:t>
      </w:r>
    </w:p>
    <w:p>
      <w:pPr>
        <w:spacing w:line="500" w:lineRule="atLeast"/>
        <w:ind w:firstLine="640"/>
        <w:rPr>
          <w:rFonts w:ascii="楷体_GB2312" w:eastAsia="楷体_GB2312"/>
          <w:sz w:val="32"/>
        </w:rPr>
      </w:pPr>
      <w:r>
        <w:rPr>
          <w:rFonts w:hint="eastAsia" w:ascii="楷体_GB2312" w:eastAsia="楷体_GB2312"/>
          <w:sz w:val="32"/>
        </w:rPr>
        <w:t>（一）</w:t>
      </w:r>
      <w:r>
        <w:rPr>
          <w:rFonts w:hint="eastAsia" w:ascii="楷体_GB2312" w:eastAsia="楷体_GB2312"/>
          <w:sz w:val="32"/>
          <w:lang w:eastAsia="zh-CN"/>
        </w:rPr>
        <w:t>奈曼旗卫生健康委员会</w:t>
      </w:r>
      <w:r>
        <w:rPr>
          <w:rFonts w:hint="eastAsia" w:ascii="楷体_GB2312" w:eastAsia="楷体_GB2312"/>
          <w:sz w:val="32"/>
        </w:rPr>
        <w:t>所属单位机构及人员基本情况</w:t>
      </w:r>
    </w:p>
    <w:p>
      <w:pPr>
        <w:spacing w:line="560" w:lineRule="atLeast"/>
        <w:ind w:firstLine="640"/>
        <w:rPr>
          <w:rFonts w:ascii="仿宋_GB2312" w:eastAsia="仿宋_GB2312"/>
          <w:sz w:val="32"/>
        </w:rPr>
      </w:pPr>
      <w:r>
        <w:rPr>
          <w:rFonts w:hint="eastAsia" w:ascii="仿宋_GB2312" w:eastAsia="仿宋_GB2312"/>
          <w:sz w:val="32"/>
          <w:lang w:eastAsia="zh-CN"/>
        </w:rPr>
        <w:t>委</w:t>
      </w:r>
      <w:r>
        <w:rPr>
          <w:rFonts w:hint="eastAsia" w:ascii="仿宋_GB2312" w:eastAsia="仿宋_GB2312"/>
          <w:sz w:val="32"/>
        </w:rPr>
        <w:t>本级及下设独立预算单位共有</w:t>
      </w:r>
      <w:r>
        <w:rPr>
          <w:rFonts w:hint="eastAsia" w:ascii="仿宋_GB2312" w:eastAsia="仿宋_GB2312"/>
          <w:sz w:val="32"/>
          <w:lang w:val="en-US" w:eastAsia="zh-CN"/>
        </w:rPr>
        <w:t>26</w:t>
      </w:r>
      <w:r>
        <w:rPr>
          <w:rFonts w:hint="eastAsia" w:ascii="仿宋_GB2312" w:eastAsia="仿宋_GB2312"/>
          <w:sz w:val="32"/>
        </w:rPr>
        <w:t>家，其中：财政拨款的行政单位</w:t>
      </w:r>
      <w:r>
        <w:rPr>
          <w:rFonts w:hint="eastAsia" w:ascii="仿宋_GB2312" w:eastAsia="仿宋_GB2312"/>
          <w:sz w:val="32"/>
          <w:lang w:val="en-US" w:eastAsia="zh-CN"/>
        </w:rPr>
        <w:t>26</w:t>
      </w:r>
      <w:r>
        <w:rPr>
          <w:rFonts w:hint="eastAsia" w:ascii="仿宋_GB2312" w:eastAsia="仿宋_GB2312"/>
          <w:sz w:val="32"/>
        </w:rPr>
        <w:t>家，参照公务员法管理的事业单位为</w:t>
      </w:r>
      <w:r>
        <w:rPr>
          <w:rFonts w:hint="eastAsia" w:ascii="仿宋_GB2312" w:eastAsia="仿宋_GB2312"/>
          <w:sz w:val="32"/>
          <w:lang w:val="en-US" w:eastAsia="zh-CN"/>
        </w:rPr>
        <w:t>1</w:t>
      </w:r>
      <w:r>
        <w:rPr>
          <w:rFonts w:hint="eastAsia" w:ascii="仿宋_GB2312" w:eastAsia="仿宋_GB2312"/>
          <w:sz w:val="32"/>
        </w:rPr>
        <w:t>家，公益一类事业单位为</w:t>
      </w:r>
      <w:r>
        <w:rPr>
          <w:rFonts w:hint="eastAsia" w:ascii="仿宋_GB2312" w:eastAsia="仿宋_GB2312"/>
          <w:sz w:val="32"/>
          <w:lang w:val="en-US" w:eastAsia="zh-CN"/>
        </w:rPr>
        <w:t>23</w:t>
      </w:r>
      <w:r>
        <w:rPr>
          <w:rFonts w:hint="eastAsia" w:ascii="仿宋_GB2312" w:eastAsia="仿宋_GB2312"/>
          <w:sz w:val="32"/>
        </w:rPr>
        <w:t>家，公益二类事业单位</w:t>
      </w:r>
      <w:r>
        <w:rPr>
          <w:rFonts w:hint="eastAsia" w:ascii="仿宋_GB2312" w:eastAsia="仿宋_GB2312"/>
          <w:sz w:val="32"/>
          <w:lang w:val="en-US" w:eastAsia="zh-CN"/>
        </w:rPr>
        <w:t>2</w:t>
      </w:r>
      <w:r>
        <w:rPr>
          <w:rFonts w:hint="eastAsia" w:ascii="仿宋_GB2312" w:eastAsia="仿宋_GB2312"/>
          <w:sz w:val="32"/>
        </w:rPr>
        <w:t>家。</w:t>
      </w:r>
    </w:p>
    <w:p>
      <w:pPr>
        <w:spacing w:line="500" w:lineRule="atLeast"/>
        <w:ind w:firstLine="640"/>
        <w:rPr>
          <w:rFonts w:ascii="仿宋_GB2312" w:eastAsia="仿宋_GB2312"/>
          <w:sz w:val="32"/>
        </w:rPr>
      </w:pPr>
      <w:r>
        <w:rPr>
          <w:rFonts w:hint="eastAsia" w:ascii="仿宋_GB2312" w:eastAsia="仿宋_GB2312"/>
          <w:sz w:val="32"/>
          <w:lang w:eastAsia="zh-CN"/>
        </w:rPr>
        <w:t>奈曼旗卫生健康委员会本级</w:t>
      </w:r>
      <w:r>
        <w:rPr>
          <w:rFonts w:hint="eastAsia" w:ascii="仿宋_GB2312" w:eastAsia="仿宋_GB2312"/>
          <w:sz w:val="32"/>
        </w:rPr>
        <w:t>人员基本情况，</w:t>
      </w:r>
      <w:r>
        <w:rPr>
          <w:rFonts w:hint="eastAsia" w:ascii="仿宋_GB2312" w:eastAsia="仿宋_GB2312"/>
          <w:sz w:val="32"/>
          <w:lang w:eastAsia="zh-CN"/>
        </w:rPr>
        <w:t>在职在编</w:t>
      </w:r>
      <w:r>
        <w:rPr>
          <w:rFonts w:hint="eastAsia" w:ascii="仿宋_GB2312" w:eastAsia="仿宋_GB2312"/>
          <w:sz w:val="32"/>
        </w:rPr>
        <w:t>实有</w:t>
      </w:r>
      <w:r>
        <w:rPr>
          <w:rFonts w:hint="eastAsia" w:ascii="仿宋_GB2312" w:eastAsia="仿宋_GB2312"/>
          <w:sz w:val="32"/>
          <w:lang w:val="en-US" w:eastAsia="zh-CN"/>
        </w:rPr>
        <w:t>34人</w:t>
      </w:r>
      <w:r>
        <w:rPr>
          <w:rFonts w:hint="eastAsia" w:ascii="仿宋_GB2312" w:eastAsia="仿宋_GB2312"/>
          <w:sz w:val="32"/>
        </w:rPr>
        <w:t>、退休</w:t>
      </w:r>
      <w:r>
        <w:rPr>
          <w:rFonts w:hint="eastAsia" w:ascii="仿宋_GB2312" w:eastAsia="仿宋_GB2312"/>
          <w:sz w:val="32"/>
          <w:lang w:val="en-US" w:eastAsia="zh-CN"/>
        </w:rPr>
        <w:t>34人、遗属0人</w:t>
      </w:r>
      <w:r>
        <w:rPr>
          <w:rFonts w:hint="eastAsia" w:ascii="仿宋_GB2312" w:eastAsia="仿宋_GB2312"/>
          <w:sz w:val="32"/>
        </w:rPr>
        <w:t>。</w:t>
      </w:r>
    </w:p>
    <w:p>
      <w:pPr>
        <w:spacing w:line="560" w:lineRule="atLeast"/>
        <w:ind w:firstLine="640"/>
        <w:rPr>
          <w:rFonts w:ascii="楷体_GB2312" w:eastAsia="楷体_GB2312"/>
          <w:sz w:val="32"/>
        </w:rPr>
      </w:pPr>
      <w:r>
        <w:rPr>
          <w:rFonts w:hint="eastAsia" w:ascii="楷体_GB2312" w:eastAsia="楷体_GB2312"/>
          <w:sz w:val="32"/>
        </w:rPr>
        <w:t>（二）奈曼旗</w:t>
      </w:r>
      <w:r>
        <w:rPr>
          <w:rFonts w:hint="eastAsia" w:ascii="楷体_GB2312" w:eastAsia="楷体_GB2312"/>
          <w:sz w:val="32"/>
          <w:lang w:eastAsia="zh-CN"/>
        </w:rPr>
        <w:t>卫生健康委员会委</w:t>
      </w:r>
      <w:r>
        <w:rPr>
          <w:rFonts w:hint="eastAsia" w:ascii="楷体_GB2312" w:eastAsia="楷体_GB2312"/>
          <w:sz w:val="32"/>
        </w:rPr>
        <w:t>属单位设置</w:t>
      </w:r>
    </w:p>
    <w:p>
      <w:pPr>
        <w:spacing w:line="560" w:lineRule="atLeast"/>
        <w:ind w:firstLine="640"/>
        <w:rPr>
          <w:rFonts w:ascii="仿宋_GB2312" w:eastAsia="仿宋_GB2312"/>
          <w:sz w:val="32"/>
        </w:rPr>
      </w:pPr>
      <w:r>
        <w:rPr>
          <w:rFonts w:hint="eastAsia" w:ascii="仿宋_GB2312" w:eastAsia="仿宋_GB2312"/>
          <w:sz w:val="32"/>
        </w:rPr>
        <w:t>纳入20</w:t>
      </w:r>
      <w:r>
        <w:rPr>
          <w:sz w:val="32"/>
        </w:rPr>
        <w:t>21</w:t>
      </w:r>
      <w:r>
        <w:rPr>
          <w:rFonts w:hint="eastAsia" w:ascii="仿宋_GB2312" w:eastAsia="仿宋_GB2312"/>
          <w:sz w:val="32"/>
        </w:rPr>
        <w:t xml:space="preserve">年部门预算编制范围的二级预算单位情况： </w:t>
      </w:r>
    </w:p>
    <w:p>
      <w:pPr>
        <w:spacing w:line="560" w:lineRule="atLeast"/>
        <w:rPr>
          <w:rFonts w:ascii="仿宋_GB2312" w:eastAsia="仿宋_GB2312"/>
          <w:sz w:val="32"/>
        </w:rPr>
      </w:pPr>
      <w:r>
        <w:rPr>
          <w:rFonts w:hint="eastAsia" w:ascii="仿宋_GB2312" w:eastAsia="仿宋_GB2312"/>
          <w:sz w:val="32"/>
        </w:rPr>
        <w:t xml:space="preserve"> </w:t>
      </w:r>
    </w:p>
    <w:p>
      <w:pPr>
        <w:spacing w:line="560" w:lineRule="atLeast"/>
        <w:ind w:firstLine="640"/>
        <w:jc w:val="center"/>
        <w:rPr>
          <w:rFonts w:eastAsia="Calibri"/>
          <w:b/>
          <w:sz w:val="32"/>
        </w:rPr>
      </w:pPr>
      <w:r>
        <w:rPr>
          <w:rFonts w:hint="eastAsia" w:ascii="仿宋_GB2312" w:eastAsia="仿宋_GB2312"/>
          <w:b/>
          <w:sz w:val="32"/>
        </w:rPr>
        <w:t>单位情况表</w:t>
      </w:r>
    </w:p>
    <w:p>
      <w:pPr>
        <w:snapToGrid w:val="0"/>
        <w:spacing w:line="560" w:lineRule="atLeast"/>
        <w:ind w:firstLine="640"/>
        <w:rPr>
          <w:rFonts w:ascii="仿宋_GB2312" w:eastAsia="仿宋_GB2312"/>
          <w:color w:val="000000"/>
        </w:rPr>
      </w:pPr>
      <w:r>
        <w:rPr>
          <w:rFonts w:hint="eastAsia" w:ascii="黑体" w:hAnsi="黑体" w:eastAsia="黑体"/>
          <w:color w:val="000000"/>
          <w:sz w:val="32"/>
        </w:rPr>
        <w:t xml:space="preserve">                                          </w:t>
      </w:r>
    </w:p>
    <w:tbl>
      <w:tblPr>
        <w:tblStyle w:val="6"/>
        <w:tblW w:w="8309" w:type="dxa"/>
        <w:jc w:val="center"/>
        <w:tblLayout w:type="fixed"/>
        <w:tblCellMar>
          <w:top w:w="0" w:type="dxa"/>
          <w:left w:w="108" w:type="dxa"/>
          <w:bottom w:w="0" w:type="dxa"/>
          <w:right w:w="108" w:type="dxa"/>
        </w:tblCellMar>
      </w:tblPr>
      <w:tblGrid>
        <w:gridCol w:w="1203"/>
        <w:gridCol w:w="3780"/>
        <w:gridCol w:w="3326"/>
      </w:tblGrid>
      <w:tr>
        <w:tblPrEx>
          <w:tblCellMar>
            <w:top w:w="0" w:type="dxa"/>
            <w:left w:w="108" w:type="dxa"/>
            <w:bottom w:w="0" w:type="dxa"/>
            <w:right w:w="108" w:type="dxa"/>
          </w:tblCellMar>
        </w:tblPrEx>
        <w:trPr>
          <w:trHeight w:val="397" w:hRule="atLeast"/>
          <w:jc w:val="center"/>
        </w:trPr>
        <w:tc>
          <w:tcPr>
            <w:tcW w:w="1203"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olor w:val="000000"/>
                <w:sz w:val="32"/>
              </w:rPr>
            </w:pPr>
            <w:r>
              <w:rPr>
                <w:rFonts w:hint="eastAsia" w:ascii="仿宋_GB2312" w:eastAsia="仿宋_GB2312"/>
                <w:color w:val="000000"/>
                <w:sz w:val="32"/>
              </w:rPr>
              <w:t>序号</w:t>
            </w:r>
          </w:p>
        </w:tc>
        <w:tc>
          <w:tcPr>
            <w:tcW w:w="3780"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color w:val="000000"/>
                <w:sz w:val="32"/>
              </w:rPr>
            </w:pPr>
            <w:r>
              <w:rPr>
                <w:rFonts w:hint="eastAsia" w:ascii="仿宋_GB2312" w:eastAsia="仿宋_GB2312"/>
                <w:color w:val="000000"/>
                <w:sz w:val="32"/>
              </w:rPr>
              <w:t>单位名称</w:t>
            </w:r>
          </w:p>
        </w:tc>
        <w:tc>
          <w:tcPr>
            <w:tcW w:w="3326" w:type="dxa"/>
            <w:tcBorders>
              <w:top w:val="single" w:color="000000" w:sz="4" w:space="0"/>
              <w:left w:val="nil"/>
              <w:bottom w:val="single" w:color="000000" w:sz="4" w:space="0"/>
              <w:right w:val="single" w:color="000000" w:sz="4" w:space="0"/>
            </w:tcBorders>
            <w:vAlign w:val="center"/>
          </w:tcPr>
          <w:p>
            <w:pPr>
              <w:jc w:val="center"/>
              <w:rPr>
                <w:rFonts w:ascii="仿宋_GB2312" w:eastAsia="仿宋_GB2312"/>
                <w:color w:val="000000"/>
                <w:sz w:val="32"/>
              </w:rPr>
            </w:pPr>
            <w:r>
              <w:rPr>
                <w:rFonts w:hint="eastAsia" w:ascii="仿宋_GB2312" w:eastAsia="仿宋_GB2312"/>
                <w:color w:val="000000"/>
                <w:sz w:val="32"/>
              </w:rPr>
              <w:t>单位性质</w:t>
            </w:r>
          </w:p>
        </w:tc>
      </w:tr>
      <w:tr>
        <w:tblPrEx>
          <w:tblCellMar>
            <w:top w:w="0" w:type="dxa"/>
            <w:left w:w="108" w:type="dxa"/>
            <w:bottom w:w="0" w:type="dxa"/>
            <w:right w:w="108" w:type="dxa"/>
          </w:tblCellMar>
        </w:tblPrEx>
        <w:trPr>
          <w:trHeight w:val="397" w:hRule="atLeast"/>
          <w:jc w:val="center"/>
        </w:trPr>
        <w:tc>
          <w:tcPr>
            <w:tcW w:w="1203" w:type="dxa"/>
            <w:tcBorders>
              <w:top w:val="nil"/>
              <w:left w:val="single" w:color="000000" w:sz="4" w:space="0"/>
              <w:bottom w:val="single" w:color="000000" w:sz="4" w:space="0"/>
              <w:right w:val="single" w:color="000000" w:sz="4" w:space="0"/>
            </w:tcBorders>
            <w:vAlign w:val="center"/>
          </w:tcPr>
          <w:p>
            <w:pPr>
              <w:jc w:val="center"/>
              <w:rPr>
                <w:rFonts w:ascii="仿宋_GB2312" w:eastAsia="仿宋_GB2312"/>
                <w:color w:val="000000"/>
                <w:sz w:val="32"/>
              </w:rPr>
            </w:pPr>
          </w:p>
        </w:tc>
        <w:tc>
          <w:tcPr>
            <w:tcW w:w="3780" w:type="dxa"/>
            <w:tcBorders>
              <w:top w:val="nil"/>
              <w:left w:val="nil"/>
              <w:bottom w:val="single" w:color="000000" w:sz="4" w:space="0"/>
              <w:right w:val="single" w:color="000000" w:sz="4" w:space="0"/>
            </w:tcBorders>
            <w:vAlign w:val="center"/>
          </w:tcPr>
          <w:p>
            <w:pPr>
              <w:jc w:val="left"/>
              <w:rPr>
                <w:rFonts w:ascii="仿宋_GB2312" w:eastAsia="仿宋_GB2312"/>
                <w:color w:val="000000"/>
                <w:sz w:val="28"/>
                <w:szCs w:val="28"/>
              </w:rPr>
            </w:pPr>
            <w:r>
              <w:rPr>
                <w:rFonts w:hint="eastAsia" w:ascii="仿宋_GB2312" w:eastAsia="仿宋_GB2312"/>
                <w:color w:val="000000"/>
                <w:sz w:val="28"/>
                <w:szCs w:val="28"/>
              </w:rPr>
              <w:t>奈曼旗</w:t>
            </w:r>
            <w:r>
              <w:rPr>
                <w:rFonts w:hint="eastAsia" w:ascii="仿宋_GB2312" w:eastAsia="仿宋_GB2312"/>
                <w:color w:val="000000"/>
                <w:sz w:val="28"/>
                <w:szCs w:val="28"/>
                <w:lang w:eastAsia="zh-CN"/>
              </w:rPr>
              <w:t>卫生健康委员会</w:t>
            </w:r>
            <w:r>
              <w:rPr>
                <w:rFonts w:hint="eastAsia" w:ascii="仿宋_GB2312" w:eastAsia="仿宋_GB2312"/>
                <w:color w:val="000000"/>
                <w:sz w:val="28"/>
                <w:szCs w:val="28"/>
              </w:rPr>
              <w:t>本级</w:t>
            </w:r>
          </w:p>
        </w:tc>
        <w:tc>
          <w:tcPr>
            <w:tcW w:w="3326" w:type="dxa"/>
            <w:tcBorders>
              <w:top w:val="nil"/>
              <w:left w:val="nil"/>
              <w:bottom w:val="single" w:color="000000" w:sz="4" w:space="0"/>
              <w:right w:val="single" w:color="000000" w:sz="4" w:space="0"/>
            </w:tcBorders>
            <w:vAlign w:val="center"/>
          </w:tcPr>
          <w:p>
            <w:pPr>
              <w:jc w:val="center"/>
              <w:rPr>
                <w:rFonts w:ascii="仿宋_GB2312" w:eastAsia="仿宋_GB2312"/>
                <w:color w:val="000000"/>
                <w:sz w:val="32"/>
              </w:rPr>
            </w:pPr>
            <w:r>
              <w:rPr>
                <w:rFonts w:hint="eastAsia" w:ascii="仿宋_GB2312" w:eastAsia="仿宋_GB2312"/>
                <w:color w:val="000000"/>
                <w:sz w:val="32"/>
              </w:rPr>
              <w:t>财政拨款的行政单位</w:t>
            </w:r>
          </w:p>
        </w:tc>
      </w:tr>
      <w:tr>
        <w:tblPrEx>
          <w:tblCellMar>
            <w:top w:w="0" w:type="dxa"/>
            <w:left w:w="108" w:type="dxa"/>
            <w:bottom w:w="0" w:type="dxa"/>
            <w:right w:w="108" w:type="dxa"/>
          </w:tblCellMar>
        </w:tblPrEx>
        <w:trPr>
          <w:trHeight w:val="397" w:hRule="atLeast"/>
          <w:jc w:val="center"/>
        </w:trPr>
        <w:tc>
          <w:tcPr>
            <w:tcW w:w="1203" w:type="dxa"/>
            <w:tcBorders>
              <w:top w:val="nil"/>
              <w:left w:val="single" w:color="000000" w:sz="4" w:space="0"/>
              <w:bottom w:val="single" w:color="000000" w:sz="4" w:space="0"/>
              <w:right w:val="single" w:color="000000" w:sz="4" w:space="0"/>
            </w:tcBorders>
            <w:vAlign w:val="center"/>
          </w:tcPr>
          <w:p>
            <w:pPr>
              <w:jc w:val="center"/>
              <w:rPr>
                <w:rFonts w:ascii="仿宋_GB2312" w:eastAsia="仿宋_GB2312"/>
                <w:color w:val="000000"/>
                <w:sz w:val="24"/>
                <w:szCs w:val="20"/>
              </w:rPr>
            </w:pPr>
            <w:r>
              <w:rPr>
                <w:rFonts w:hint="eastAsia" w:ascii="仿宋_GB2312" w:eastAsia="仿宋_GB2312"/>
                <w:color w:val="000000"/>
                <w:sz w:val="24"/>
                <w:szCs w:val="20"/>
              </w:rPr>
              <w:t>1</w:t>
            </w:r>
          </w:p>
        </w:tc>
        <w:tc>
          <w:tcPr>
            <w:tcW w:w="3780" w:type="dxa"/>
            <w:tcBorders>
              <w:top w:val="nil"/>
              <w:left w:val="nil"/>
              <w:bottom w:val="single" w:color="000000" w:sz="4" w:space="0"/>
              <w:right w:val="single" w:color="000000" w:sz="4" w:space="0"/>
            </w:tcBorders>
            <w:vAlign w:val="center"/>
          </w:tcPr>
          <w:p>
            <w:pPr>
              <w:jc w:val="left"/>
              <w:rPr>
                <w:rFonts w:hint="eastAsia" w:ascii="仿宋_GB2312" w:eastAsia="仿宋_GB2312"/>
                <w:color w:val="000000"/>
                <w:sz w:val="28"/>
                <w:szCs w:val="28"/>
                <w:lang w:eastAsia="zh-CN"/>
              </w:rPr>
            </w:pPr>
            <w:r>
              <w:rPr>
                <w:rFonts w:hint="eastAsia" w:ascii="仿宋_GB2312" w:eastAsia="仿宋_GB2312"/>
                <w:color w:val="000000"/>
                <w:sz w:val="28"/>
                <w:szCs w:val="28"/>
              </w:rPr>
              <w:t>奈曼旗</w:t>
            </w:r>
            <w:r>
              <w:rPr>
                <w:rFonts w:hint="eastAsia" w:ascii="仿宋_GB2312" w:eastAsia="仿宋_GB2312"/>
                <w:color w:val="000000"/>
                <w:sz w:val="28"/>
                <w:szCs w:val="28"/>
                <w:lang w:eastAsia="zh-CN"/>
              </w:rPr>
              <w:t>卫生健康委员会</w:t>
            </w:r>
            <w:r>
              <w:rPr>
                <w:rFonts w:hint="eastAsia" w:ascii="仿宋_GB2312" w:eastAsia="仿宋_GB2312"/>
                <w:color w:val="000000"/>
                <w:sz w:val="28"/>
                <w:szCs w:val="28"/>
              </w:rPr>
              <w:t>本级</w:t>
            </w:r>
          </w:p>
        </w:tc>
        <w:tc>
          <w:tcPr>
            <w:tcW w:w="3326" w:type="dxa"/>
            <w:tcBorders>
              <w:top w:val="nil"/>
              <w:left w:val="nil"/>
              <w:bottom w:val="single" w:color="000000" w:sz="4" w:space="0"/>
              <w:right w:val="single" w:color="000000" w:sz="4" w:space="0"/>
            </w:tcBorders>
            <w:vAlign w:val="center"/>
          </w:tcPr>
          <w:p>
            <w:pPr>
              <w:jc w:val="center"/>
              <w:rPr>
                <w:rFonts w:ascii="仿宋_GB2312" w:eastAsia="仿宋_GB2312"/>
                <w:color w:val="000000"/>
                <w:sz w:val="32"/>
              </w:rPr>
            </w:pPr>
            <w:r>
              <w:rPr>
                <w:rFonts w:hint="eastAsia" w:ascii="仿宋_GB2312" w:eastAsia="仿宋_GB2312"/>
                <w:color w:val="000000"/>
                <w:sz w:val="32"/>
              </w:rPr>
              <w:t>财政拨款的行政单位</w:t>
            </w:r>
          </w:p>
        </w:tc>
      </w:tr>
    </w:tbl>
    <w:p>
      <w:pPr>
        <w:spacing w:line="500" w:lineRule="atLeast"/>
        <w:jc w:val="center"/>
        <w:rPr>
          <w:rFonts w:ascii="方正小标宋简体" w:eastAsia="方正小标宋简体"/>
          <w:sz w:val="36"/>
        </w:rPr>
      </w:pPr>
      <w:r>
        <w:rPr>
          <w:rFonts w:hint="eastAsia" w:ascii="方正小标宋简体" w:eastAsia="方正小标宋简体"/>
          <w:sz w:val="36"/>
        </w:rPr>
        <w:t xml:space="preserve"> </w:t>
      </w:r>
    </w:p>
    <w:p>
      <w:pPr>
        <w:spacing w:line="500" w:lineRule="atLeast"/>
        <w:jc w:val="center"/>
        <w:rPr>
          <w:rFonts w:ascii="楷体_GB2312" w:eastAsia="楷体_GB2312"/>
          <w:b/>
          <w:sz w:val="36"/>
        </w:rPr>
      </w:pPr>
      <w:r>
        <w:rPr>
          <w:rFonts w:hint="eastAsia" w:ascii="楷体_GB2312" w:eastAsia="楷体_GB2312"/>
          <w:b/>
          <w:sz w:val="36"/>
        </w:rPr>
        <w:t>第二部分 2021年部门所属单位预算安排情况说明</w:t>
      </w:r>
    </w:p>
    <w:p>
      <w:pPr>
        <w:spacing w:line="500" w:lineRule="atLeast"/>
        <w:ind w:firstLine="640"/>
        <w:rPr>
          <w:rFonts w:ascii="黑体" w:hAnsi="黑体" w:eastAsia="黑体"/>
          <w:sz w:val="36"/>
        </w:rPr>
      </w:pPr>
      <w:r>
        <w:rPr>
          <w:rFonts w:hint="eastAsia" w:ascii="黑体" w:hAnsi="黑体" w:eastAsia="黑体"/>
          <w:color w:val="000000"/>
          <w:sz w:val="32"/>
        </w:rPr>
        <w:t>一、部门所属单位预算收支总体情况说明</w:t>
      </w:r>
    </w:p>
    <w:p>
      <w:pPr>
        <w:snapToGrid w:val="0"/>
        <w:spacing w:line="500" w:lineRule="atLeast"/>
        <w:ind w:firstLine="640"/>
        <w:rPr>
          <w:rFonts w:ascii="仿宋_GB2312" w:eastAsia="仿宋_GB2312"/>
          <w:sz w:val="32"/>
        </w:rPr>
      </w:pPr>
      <w:r>
        <w:rPr>
          <w:rFonts w:hint="eastAsia" w:ascii="仿宋_GB2312" w:eastAsia="仿宋_GB2312"/>
          <w:sz w:val="32"/>
        </w:rPr>
        <w:t xml:space="preserve">收入预算 </w:t>
      </w:r>
      <w:r>
        <w:rPr>
          <w:rFonts w:hint="eastAsia" w:ascii="仿宋_GB2312" w:eastAsia="仿宋_GB2312"/>
          <w:sz w:val="32"/>
          <w:lang w:val="en-US" w:eastAsia="zh-CN"/>
        </w:rPr>
        <w:t>1083.71</w:t>
      </w:r>
      <w:r>
        <w:rPr>
          <w:rFonts w:hint="eastAsia" w:ascii="仿宋_GB2312" w:eastAsia="仿宋_GB2312"/>
          <w:sz w:val="32"/>
        </w:rPr>
        <w:t xml:space="preserve"> 万元，比2020年预算</w:t>
      </w:r>
      <w:r>
        <w:rPr>
          <w:rFonts w:hint="eastAsia" w:ascii="仿宋_GB2312" w:eastAsia="仿宋_GB2312"/>
          <w:sz w:val="32"/>
          <w:lang w:val="en-US" w:eastAsia="zh-CN"/>
        </w:rPr>
        <w:t xml:space="preserve"> 1279.30 万元</w:t>
      </w:r>
      <w:r>
        <w:rPr>
          <w:rFonts w:hint="eastAsia" w:ascii="仿宋_GB2312" w:eastAsia="仿宋_GB2312"/>
          <w:sz w:val="32"/>
        </w:rPr>
        <w:t xml:space="preserve">减少 </w:t>
      </w:r>
      <w:r>
        <w:rPr>
          <w:rFonts w:hint="eastAsia" w:ascii="仿宋_GB2312" w:eastAsia="仿宋_GB2312"/>
          <w:sz w:val="32"/>
          <w:lang w:val="en-US" w:eastAsia="zh-CN"/>
        </w:rPr>
        <w:t>195.59</w:t>
      </w:r>
      <w:r>
        <w:rPr>
          <w:rFonts w:hint="eastAsia" w:ascii="仿宋_GB2312" w:eastAsia="仿宋_GB2312"/>
          <w:sz w:val="32"/>
        </w:rPr>
        <w:t xml:space="preserve"> 万元，下降 </w:t>
      </w:r>
      <w:r>
        <w:rPr>
          <w:rFonts w:hint="eastAsia" w:ascii="仿宋_GB2312" w:eastAsia="仿宋_GB2312"/>
          <w:sz w:val="32"/>
          <w:lang w:val="en-US" w:eastAsia="zh-CN"/>
        </w:rPr>
        <w:t>15.25</w:t>
      </w:r>
      <w:r>
        <w:rPr>
          <w:rFonts w:hint="eastAsia" w:ascii="仿宋_GB2312" w:eastAsia="仿宋_GB2312"/>
          <w:sz w:val="32"/>
        </w:rPr>
        <w:t xml:space="preserve"> %，</w:t>
      </w:r>
      <w:r>
        <w:rPr>
          <w:rFonts w:hint="eastAsia" w:ascii="仿宋_GB2312" w:eastAsia="仿宋_GB2312"/>
          <w:sz w:val="32"/>
          <w:lang w:eastAsia="zh-CN"/>
        </w:rPr>
        <w:t>减少</w:t>
      </w:r>
      <w:r>
        <w:rPr>
          <w:rFonts w:hint="eastAsia" w:ascii="仿宋_GB2312" w:eastAsia="仿宋_GB2312"/>
          <w:sz w:val="32"/>
        </w:rPr>
        <w:t>主要是由于</w:t>
      </w:r>
      <w:r>
        <w:rPr>
          <w:rFonts w:hint="eastAsia" w:ascii="仿宋_GB2312" w:eastAsia="仿宋_GB2312"/>
          <w:sz w:val="32"/>
          <w:lang w:val="en-US" w:eastAsia="zh-CN"/>
        </w:rPr>
        <w:t>2021年卫健委退休人员工资由奈曼旗社保局发放，本年退休工资预算只统计取暖费和卫生费</w:t>
      </w:r>
      <w:r>
        <w:rPr>
          <w:rFonts w:hint="eastAsia" w:ascii="仿宋_GB2312" w:eastAsia="仿宋_GB2312"/>
          <w:sz w:val="32"/>
        </w:rPr>
        <w:t>。</w:t>
      </w:r>
    </w:p>
    <w:p>
      <w:pPr>
        <w:snapToGrid w:val="0"/>
        <w:spacing w:line="500" w:lineRule="atLeast"/>
        <w:ind w:firstLine="640"/>
        <w:rPr>
          <w:rFonts w:ascii="仿宋_GB2312" w:eastAsia="仿宋_GB2312"/>
          <w:sz w:val="32"/>
        </w:rPr>
      </w:pPr>
      <w:r>
        <w:rPr>
          <w:rFonts w:hint="eastAsia" w:ascii="仿宋_GB2312" w:eastAsia="仿宋_GB2312"/>
          <w:sz w:val="32"/>
        </w:rPr>
        <w:t xml:space="preserve">支出预算 </w:t>
      </w:r>
      <w:r>
        <w:rPr>
          <w:rFonts w:hint="eastAsia" w:ascii="仿宋_GB2312" w:eastAsia="仿宋_GB2312"/>
          <w:sz w:val="32"/>
          <w:lang w:val="en-US" w:eastAsia="zh-CN"/>
        </w:rPr>
        <w:t>1083.71</w:t>
      </w:r>
      <w:r>
        <w:rPr>
          <w:rFonts w:hint="eastAsia" w:ascii="仿宋_GB2312" w:eastAsia="仿宋_GB2312"/>
          <w:sz w:val="32"/>
        </w:rPr>
        <w:t xml:space="preserve"> 万元，比2020年预算</w:t>
      </w:r>
      <w:r>
        <w:rPr>
          <w:rFonts w:hint="eastAsia" w:ascii="仿宋_GB2312" w:eastAsia="仿宋_GB2312"/>
          <w:sz w:val="32"/>
          <w:lang w:val="en-US" w:eastAsia="zh-CN"/>
        </w:rPr>
        <w:t xml:space="preserve"> 1279.30 万元</w:t>
      </w:r>
      <w:r>
        <w:rPr>
          <w:rFonts w:hint="eastAsia" w:ascii="仿宋_GB2312" w:eastAsia="仿宋_GB2312"/>
          <w:sz w:val="32"/>
        </w:rPr>
        <w:t xml:space="preserve">减少 </w:t>
      </w:r>
      <w:r>
        <w:rPr>
          <w:rFonts w:hint="eastAsia" w:ascii="仿宋_GB2312" w:eastAsia="仿宋_GB2312"/>
          <w:sz w:val="32"/>
          <w:lang w:val="en-US" w:eastAsia="zh-CN"/>
        </w:rPr>
        <w:t>195.59</w:t>
      </w:r>
      <w:r>
        <w:rPr>
          <w:rFonts w:hint="eastAsia" w:ascii="仿宋_GB2312" w:eastAsia="仿宋_GB2312"/>
          <w:sz w:val="32"/>
        </w:rPr>
        <w:t xml:space="preserve"> 万元，下降 </w:t>
      </w:r>
      <w:r>
        <w:rPr>
          <w:rFonts w:hint="eastAsia" w:ascii="仿宋_GB2312" w:eastAsia="仿宋_GB2312"/>
          <w:sz w:val="32"/>
          <w:lang w:val="en-US" w:eastAsia="zh-CN"/>
        </w:rPr>
        <w:t>15.25</w:t>
      </w:r>
      <w:r>
        <w:rPr>
          <w:rFonts w:hint="eastAsia" w:ascii="仿宋_GB2312" w:eastAsia="仿宋_GB2312"/>
          <w:sz w:val="32"/>
        </w:rPr>
        <w:t xml:space="preserve"> %，</w:t>
      </w:r>
      <w:r>
        <w:rPr>
          <w:rFonts w:hint="eastAsia" w:ascii="仿宋_GB2312" w:eastAsia="仿宋_GB2312"/>
          <w:sz w:val="32"/>
          <w:lang w:eastAsia="zh-CN"/>
        </w:rPr>
        <w:t>减少</w:t>
      </w:r>
      <w:r>
        <w:rPr>
          <w:rFonts w:hint="eastAsia" w:ascii="仿宋_GB2312" w:eastAsia="仿宋_GB2312"/>
          <w:sz w:val="32"/>
        </w:rPr>
        <w:t>主要是由于</w:t>
      </w:r>
      <w:r>
        <w:rPr>
          <w:rFonts w:hint="eastAsia" w:ascii="仿宋_GB2312" w:eastAsia="仿宋_GB2312"/>
          <w:sz w:val="32"/>
          <w:lang w:val="en-US" w:eastAsia="zh-CN"/>
        </w:rPr>
        <w:t>2021年卫健委退休人员工资由奈曼旗社保局发放，本年退休工资预算只统计取暖费和卫生费</w:t>
      </w:r>
      <w:r>
        <w:rPr>
          <w:rFonts w:hint="eastAsia" w:ascii="仿宋_GB2312" w:eastAsia="仿宋_GB2312"/>
          <w:sz w:val="32"/>
        </w:rPr>
        <w:t>。</w:t>
      </w:r>
    </w:p>
    <w:p>
      <w:pPr>
        <w:snapToGrid w:val="0"/>
        <w:spacing w:line="500" w:lineRule="atLeast"/>
        <w:ind w:firstLine="640"/>
        <w:rPr>
          <w:rFonts w:ascii="黑体" w:hAnsi="黑体" w:eastAsia="黑体"/>
          <w:color w:val="000000"/>
          <w:sz w:val="32"/>
        </w:rPr>
      </w:pPr>
      <w:r>
        <w:rPr>
          <w:rFonts w:hint="eastAsia" w:ascii="楷体_GB2312" w:eastAsia="楷体_GB2312"/>
          <w:sz w:val="32"/>
        </w:rPr>
        <w:t>（一）部门所属单位预算收入情况说明</w:t>
      </w:r>
    </w:p>
    <w:p>
      <w:pPr>
        <w:snapToGrid w:val="0"/>
        <w:spacing w:line="500" w:lineRule="atLeast"/>
        <w:ind w:firstLine="640"/>
        <w:rPr>
          <w:rFonts w:ascii="仿宋_GB2312" w:eastAsia="仿宋_GB2312"/>
          <w:sz w:val="32"/>
        </w:rPr>
      </w:pPr>
      <w:r>
        <w:rPr>
          <w:rFonts w:hint="eastAsia" w:ascii="仿宋_GB2312" w:eastAsia="仿宋_GB2312"/>
          <w:sz w:val="32"/>
        </w:rPr>
        <w:t xml:space="preserve">部门所属单位预算收入  </w:t>
      </w:r>
      <w:r>
        <w:rPr>
          <w:rFonts w:hint="eastAsia" w:ascii="仿宋_GB2312" w:eastAsia="仿宋_GB2312"/>
          <w:sz w:val="32"/>
          <w:lang w:val="en-US" w:eastAsia="zh-CN"/>
        </w:rPr>
        <w:t>1083.71</w:t>
      </w:r>
      <w:r>
        <w:rPr>
          <w:rFonts w:hint="eastAsia" w:ascii="仿宋_GB2312" w:eastAsia="仿宋_GB2312"/>
          <w:sz w:val="32"/>
        </w:rPr>
        <w:t xml:space="preserve"> 万元，其中：一般公共预算拨款收入  </w:t>
      </w:r>
      <w:r>
        <w:rPr>
          <w:rFonts w:hint="eastAsia" w:ascii="仿宋_GB2312" w:eastAsia="仿宋_GB2312"/>
          <w:sz w:val="32"/>
          <w:lang w:val="en-US" w:eastAsia="zh-CN"/>
        </w:rPr>
        <w:t>1083.71</w:t>
      </w:r>
      <w:r>
        <w:rPr>
          <w:rFonts w:hint="eastAsia" w:ascii="仿宋_GB2312" w:eastAsia="仿宋_GB2312"/>
          <w:sz w:val="32"/>
        </w:rPr>
        <w:t xml:space="preserve"> 万元，占比</w:t>
      </w:r>
      <w:r>
        <w:rPr>
          <w:rFonts w:hint="eastAsia" w:ascii="仿宋_GB2312" w:eastAsia="仿宋_GB2312"/>
          <w:sz w:val="32"/>
          <w:lang w:val="en-US" w:eastAsia="zh-CN"/>
        </w:rPr>
        <w:t>100</w:t>
      </w:r>
      <w:r>
        <w:rPr>
          <w:rFonts w:hint="eastAsia" w:ascii="仿宋_GB2312" w:eastAsia="仿宋_GB2312"/>
          <w:sz w:val="32"/>
        </w:rPr>
        <w:t xml:space="preserve"> %；政府性基金预算拨款收入 </w:t>
      </w:r>
      <w:r>
        <w:rPr>
          <w:rFonts w:hint="eastAsia" w:ascii="仿宋_GB2312" w:eastAsia="仿宋_GB2312"/>
          <w:sz w:val="32"/>
          <w:lang w:val="en-US" w:eastAsia="zh-CN"/>
        </w:rPr>
        <w:t>0</w:t>
      </w:r>
      <w:r>
        <w:rPr>
          <w:rFonts w:hint="eastAsia" w:ascii="仿宋_GB2312" w:eastAsia="仿宋_GB2312"/>
          <w:sz w:val="32"/>
        </w:rPr>
        <w:t>万元，占比</w:t>
      </w:r>
      <w:r>
        <w:rPr>
          <w:rFonts w:hint="eastAsia" w:ascii="仿宋_GB2312" w:eastAsia="仿宋_GB2312"/>
          <w:sz w:val="32"/>
          <w:lang w:val="en-US" w:eastAsia="zh-CN"/>
        </w:rPr>
        <w:t>0</w:t>
      </w:r>
      <w:r>
        <w:rPr>
          <w:rFonts w:hint="eastAsia" w:ascii="仿宋_GB2312" w:eastAsia="仿宋_GB2312"/>
          <w:sz w:val="32"/>
        </w:rPr>
        <w:t xml:space="preserve"> %；事业收入 </w:t>
      </w:r>
      <w:r>
        <w:rPr>
          <w:rFonts w:hint="eastAsia" w:ascii="仿宋_GB2312" w:eastAsia="仿宋_GB2312"/>
          <w:sz w:val="32"/>
          <w:lang w:val="en-US" w:eastAsia="zh-CN"/>
        </w:rPr>
        <w:t xml:space="preserve">0 </w:t>
      </w:r>
      <w:r>
        <w:rPr>
          <w:rFonts w:hint="eastAsia" w:ascii="仿宋_GB2312" w:eastAsia="仿宋_GB2312"/>
          <w:sz w:val="32"/>
        </w:rPr>
        <w:t>万元，占比</w:t>
      </w:r>
      <w:r>
        <w:rPr>
          <w:rFonts w:hint="eastAsia" w:ascii="仿宋_GB2312" w:eastAsia="仿宋_GB2312"/>
          <w:sz w:val="32"/>
          <w:lang w:val="en-US" w:eastAsia="zh-CN"/>
        </w:rPr>
        <w:t>0</w:t>
      </w:r>
      <w:r>
        <w:rPr>
          <w:rFonts w:hint="eastAsia" w:ascii="仿宋_GB2312" w:eastAsia="仿宋_GB2312"/>
          <w:sz w:val="32"/>
        </w:rPr>
        <w:t xml:space="preserve"> %；事业单位经营收入</w:t>
      </w:r>
      <w:r>
        <w:rPr>
          <w:rFonts w:hint="eastAsia" w:ascii="仿宋_GB2312" w:eastAsia="仿宋_GB2312"/>
          <w:sz w:val="32"/>
          <w:lang w:val="en-US" w:eastAsia="zh-CN"/>
        </w:rPr>
        <w:t>0</w:t>
      </w:r>
      <w:r>
        <w:rPr>
          <w:rFonts w:hint="eastAsia" w:ascii="仿宋_GB2312" w:eastAsia="仿宋_GB2312"/>
          <w:sz w:val="32"/>
        </w:rPr>
        <w:t>万元，占比</w:t>
      </w:r>
      <w:r>
        <w:rPr>
          <w:rFonts w:hint="eastAsia" w:ascii="仿宋_GB2312" w:eastAsia="仿宋_GB2312"/>
          <w:sz w:val="32"/>
          <w:lang w:val="en-US" w:eastAsia="zh-CN"/>
        </w:rPr>
        <w:t>0</w:t>
      </w:r>
      <w:r>
        <w:rPr>
          <w:rFonts w:hint="eastAsia" w:ascii="仿宋_GB2312" w:eastAsia="仿宋_GB2312"/>
          <w:sz w:val="32"/>
        </w:rPr>
        <w:t>%；，其他收入</w:t>
      </w:r>
      <w:r>
        <w:rPr>
          <w:rFonts w:hint="eastAsia" w:ascii="仿宋_GB2312" w:eastAsia="仿宋_GB2312"/>
          <w:sz w:val="32"/>
          <w:lang w:val="en-US" w:eastAsia="zh-CN"/>
        </w:rPr>
        <w:t>0</w:t>
      </w:r>
      <w:r>
        <w:rPr>
          <w:rFonts w:hint="eastAsia" w:ascii="仿宋_GB2312" w:eastAsia="仿宋_GB2312"/>
          <w:sz w:val="32"/>
        </w:rPr>
        <w:t>万元，占比</w:t>
      </w:r>
      <w:r>
        <w:rPr>
          <w:rFonts w:hint="eastAsia" w:ascii="仿宋_GB2312" w:eastAsia="仿宋_GB2312"/>
          <w:sz w:val="32"/>
          <w:lang w:val="en-US" w:eastAsia="zh-CN"/>
        </w:rPr>
        <w:t>0</w:t>
      </w:r>
      <w:r>
        <w:rPr>
          <w:rFonts w:hint="eastAsia" w:ascii="仿宋_GB2312" w:eastAsia="仿宋_GB2312"/>
          <w:sz w:val="32"/>
        </w:rPr>
        <w:t>%；上年结转</w:t>
      </w:r>
      <w:r>
        <w:rPr>
          <w:rFonts w:hint="eastAsia" w:ascii="仿宋_GB2312" w:eastAsia="仿宋_GB2312"/>
          <w:sz w:val="32"/>
          <w:lang w:val="en-US" w:eastAsia="zh-CN"/>
        </w:rPr>
        <w:t>0</w:t>
      </w:r>
      <w:r>
        <w:rPr>
          <w:rFonts w:hint="eastAsia" w:ascii="仿宋_GB2312" w:eastAsia="仿宋_GB2312"/>
          <w:sz w:val="32"/>
        </w:rPr>
        <w:t>万元，占比</w:t>
      </w:r>
      <w:r>
        <w:rPr>
          <w:rFonts w:hint="eastAsia" w:ascii="仿宋_GB2312" w:eastAsia="仿宋_GB2312"/>
          <w:sz w:val="32"/>
          <w:lang w:val="en-US" w:eastAsia="zh-CN"/>
        </w:rPr>
        <w:t>0</w:t>
      </w:r>
      <w:r>
        <w:rPr>
          <w:rFonts w:hint="eastAsia" w:ascii="仿宋_GB2312" w:eastAsia="仿宋_GB2312"/>
          <w:sz w:val="32"/>
        </w:rPr>
        <w:t>%，用事业基金弥补的收支差额</w:t>
      </w:r>
      <w:r>
        <w:rPr>
          <w:rFonts w:hint="eastAsia" w:ascii="仿宋_GB2312" w:eastAsia="仿宋_GB2312"/>
          <w:sz w:val="32"/>
          <w:lang w:val="en-US" w:eastAsia="zh-CN"/>
        </w:rPr>
        <w:t>0</w:t>
      </w:r>
      <w:r>
        <w:rPr>
          <w:rFonts w:hint="eastAsia" w:ascii="仿宋_GB2312" w:eastAsia="仿宋_GB2312"/>
          <w:sz w:val="32"/>
        </w:rPr>
        <w:t>万元，占比</w:t>
      </w:r>
      <w:r>
        <w:rPr>
          <w:rFonts w:hint="eastAsia" w:ascii="仿宋_GB2312" w:eastAsia="仿宋_GB2312"/>
          <w:sz w:val="32"/>
          <w:lang w:val="en-US" w:eastAsia="zh-CN"/>
        </w:rPr>
        <w:t>0</w:t>
      </w:r>
      <w:r>
        <w:rPr>
          <w:rFonts w:hint="eastAsia" w:ascii="仿宋_GB2312" w:eastAsia="仿宋_GB2312"/>
          <w:sz w:val="32"/>
        </w:rPr>
        <w:t>%。</w:t>
      </w:r>
    </w:p>
    <w:p>
      <w:pPr>
        <w:snapToGrid w:val="0"/>
        <w:spacing w:line="500" w:lineRule="atLeast"/>
        <w:ind w:firstLine="640"/>
        <w:rPr>
          <w:rFonts w:ascii="黑体" w:hAnsi="黑体" w:eastAsia="黑体"/>
          <w:color w:val="000000"/>
          <w:sz w:val="32"/>
        </w:rPr>
      </w:pPr>
      <w:r>
        <w:rPr>
          <w:rFonts w:hint="eastAsia" w:ascii="楷体_GB2312" w:eastAsia="楷体_GB2312"/>
          <w:sz w:val="32"/>
        </w:rPr>
        <w:t>（二）部门所属单位预算支出情况说明</w:t>
      </w:r>
    </w:p>
    <w:p>
      <w:pPr>
        <w:snapToGrid w:val="0"/>
        <w:spacing w:line="500" w:lineRule="atLeast"/>
        <w:ind w:firstLine="640"/>
        <w:rPr>
          <w:rFonts w:ascii="仿宋_GB2312" w:eastAsia="仿宋_GB2312"/>
          <w:sz w:val="32"/>
        </w:rPr>
      </w:pPr>
      <w:r>
        <w:rPr>
          <w:rFonts w:hint="eastAsia" w:ascii="仿宋_GB2312" w:eastAsia="仿宋_GB2312"/>
          <w:sz w:val="32"/>
        </w:rPr>
        <w:t xml:space="preserve">部门所属单位预算支出 </w:t>
      </w:r>
      <w:r>
        <w:rPr>
          <w:rFonts w:hint="eastAsia" w:ascii="仿宋_GB2312" w:eastAsia="仿宋_GB2312"/>
          <w:sz w:val="32"/>
          <w:lang w:val="en-US" w:eastAsia="zh-CN"/>
        </w:rPr>
        <w:t>1083.71</w:t>
      </w:r>
      <w:r>
        <w:rPr>
          <w:rFonts w:hint="eastAsia" w:ascii="仿宋_GB2312" w:eastAsia="仿宋_GB2312"/>
          <w:sz w:val="32"/>
        </w:rPr>
        <w:t xml:space="preserve"> 万元，其中：基本支出 </w:t>
      </w:r>
      <w:r>
        <w:rPr>
          <w:rFonts w:hint="eastAsia" w:ascii="仿宋_GB2312" w:eastAsia="仿宋_GB2312"/>
          <w:sz w:val="32"/>
          <w:lang w:val="en-US" w:eastAsia="zh-CN"/>
        </w:rPr>
        <w:t>424.54</w:t>
      </w:r>
      <w:r>
        <w:rPr>
          <w:rFonts w:hint="eastAsia" w:ascii="仿宋_GB2312" w:eastAsia="仿宋_GB2312"/>
          <w:sz w:val="32"/>
        </w:rPr>
        <w:t xml:space="preserve"> 万元，占比 </w:t>
      </w:r>
      <w:r>
        <w:rPr>
          <w:rFonts w:hint="eastAsia" w:ascii="仿宋_GB2312" w:eastAsia="仿宋_GB2312"/>
          <w:sz w:val="32"/>
          <w:lang w:val="en-US" w:eastAsia="zh-CN"/>
        </w:rPr>
        <w:t>39.17</w:t>
      </w:r>
      <w:r>
        <w:rPr>
          <w:rFonts w:hint="eastAsia" w:ascii="仿宋_GB2312" w:eastAsia="仿宋_GB2312"/>
          <w:sz w:val="32"/>
        </w:rPr>
        <w:t xml:space="preserve"> %；项目支出 </w:t>
      </w:r>
      <w:r>
        <w:rPr>
          <w:rFonts w:hint="eastAsia" w:ascii="仿宋_GB2312" w:eastAsia="仿宋_GB2312"/>
          <w:sz w:val="32"/>
          <w:lang w:val="en-US" w:eastAsia="zh-CN"/>
        </w:rPr>
        <w:t>619.37</w:t>
      </w:r>
      <w:r>
        <w:rPr>
          <w:rFonts w:hint="eastAsia" w:ascii="仿宋_GB2312" w:eastAsia="仿宋_GB2312"/>
          <w:sz w:val="32"/>
        </w:rPr>
        <w:t xml:space="preserve"> 万元，占比 </w:t>
      </w:r>
      <w:r>
        <w:rPr>
          <w:rFonts w:hint="eastAsia" w:ascii="仿宋_GB2312" w:eastAsia="仿宋_GB2312"/>
          <w:sz w:val="32"/>
          <w:lang w:val="en-US" w:eastAsia="zh-CN"/>
        </w:rPr>
        <w:t>60.83</w:t>
      </w:r>
      <w:r>
        <w:rPr>
          <w:rFonts w:hint="eastAsia" w:ascii="仿宋_GB2312" w:eastAsia="仿宋_GB2312"/>
          <w:sz w:val="32"/>
        </w:rPr>
        <w:t xml:space="preserve"> %；事业单位经营支出 </w:t>
      </w:r>
      <w:r>
        <w:rPr>
          <w:rFonts w:hint="eastAsia" w:ascii="仿宋_GB2312" w:eastAsia="仿宋_GB2312"/>
          <w:sz w:val="32"/>
          <w:lang w:val="en-US" w:eastAsia="zh-CN"/>
        </w:rPr>
        <w:t>0</w:t>
      </w:r>
      <w:r>
        <w:rPr>
          <w:rFonts w:hint="eastAsia" w:ascii="仿宋_GB2312" w:eastAsia="仿宋_GB2312"/>
          <w:sz w:val="32"/>
        </w:rPr>
        <w:t xml:space="preserve"> 万元，占比 </w:t>
      </w:r>
      <w:r>
        <w:rPr>
          <w:rFonts w:hint="eastAsia" w:ascii="仿宋_GB2312" w:eastAsia="仿宋_GB2312"/>
          <w:sz w:val="32"/>
          <w:lang w:val="en-US" w:eastAsia="zh-CN"/>
        </w:rPr>
        <w:t>0</w:t>
      </w:r>
      <w:r>
        <w:rPr>
          <w:rFonts w:hint="eastAsia" w:ascii="仿宋_GB2312" w:eastAsia="仿宋_GB2312"/>
          <w:sz w:val="32"/>
        </w:rPr>
        <w:t xml:space="preserve"> %。</w:t>
      </w:r>
    </w:p>
    <w:p>
      <w:pPr>
        <w:snapToGrid w:val="0"/>
        <w:spacing w:line="500" w:lineRule="atLeast"/>
        <w:ind w:firstLine="640"/>
        <w:rPr>
          <w:rFonts w:ascii="仿宋_GB2312" w:eastAsia="仿宋_GB2312"/>
          <w:color w:val="000000"/>
          <w:sz w:val="32"/>
        </w:rPr>
      </w:pPr>
      <w:r>
        <w:rPr>
          <w:rFonts w:hint="eastAsia" w:ascii="仿宋_GB2312" w:eastAsia="仿宋_GB2312"/>
          <w:sz w:val="32"/>
        </w:rPr>
        <w:t>主要用于</w:t>
      </w:r>
      <w:r>
        <w:rPr>
          <w:rFonts w:hint="eastAsia" w:ascii="仿宋_GB2312" w:eastAsia="仿宋_GB2312"/>
          <w:sz w:val="32"/>
          <w:lang w:eastAsia="zh-CN"/>
        </w:rPr>
        <w:t>人员经费</w:t>
      </w:r>
      <w:r>
        <w:rPr>
          <w:rFonts w:hint="eastAsia" w:ascii="仿宋_GB2312" w:eastAsia="仿宋_GB2312"/>
          <w:sz w:val="32"/>
          <w:lang w:val="en-US" w:eastAsia="zh-CN"/>
        </w:rPr>
        <w:t>424.54万元、</w:t>
      </w:r>
      <w:r>
        <w:rPr>
          <w:rFonts w:hint="eastAsia" w:ascii="仿宋_GB2312" w:eastAsia="仿宋_GB2312"/>
          <w:sz w:val="32"/>
        </w:rPr>
        <w:t>机构运转</w:t>
      </w:r>
      <w:r>
        <w:rPr>
          <w:rFonts w:hint="eastAsia" w:ascii="仿宋_GB2312" w:eastAsia="仿宋_GB2312"/>
          <w:sz w:val="32"/>
          <w:lang w:eastAsia="zh-CN"/>
        </w:rPr>
        <w:t>公用经费</w:t>
      </w:r>
      <w:r>
        <w:rPr>
          <w:rFonts w:hint="eastAsia" w:ascii="仿宋_GB2312" w:eastAsia="仿宋_GB2312"/>
          <w:sz w:val="32"/>
          <w:lang w:val="en-US" w:eastAsia="zh-CN"/>
        </w:rPr>
        <w:t>39.80万元</w:t>
      </w:r>
      <w:r>
        <w:rPr>
          <w:rFonts w:hint="eastAsia" w:ascii="仿宋_GB2312" w:eastAsia="仿宋_GB2312"/>
          <w:sz w:val="32"/>
        </w:rPr>
        <w:t>、专业活动</w:t>
      </w:r>
      <w:r>
        <w:rPr>
          <w:rFonts w:hint="eastAsia" w:ascii="仿宋_GB2312" w:eastAsia="仿宋_GB2312"/>
          <w:sz w:val="32"/>
          <w:lang w:eastAsia="zh-CN"/>
        </w:rPr>
        <w:t>项目支出</w:t>
      </w:r>
      <w:r>
        <w:rPr>
          <w:rFonts w:hint="eastAsia" w:ascii="仿宋_GB2312" w:eastAsia="仿宋_GB2312"/>
          <w:sz w:val="32"/>
          <w:lang w:val="en-US" w:eastAsia="zh-CN"/>
        </w:rPr>
        <w:t>619.37万元</w:t>
      </w:r>
      <w:r>
        <w:rPr>
          <w:rFonts w:hint="eastAsia" w:ascii="仿宋_GB2312" w:eastAsia="仿宋_GB2312"/>
          <w:sz w:val="32"/>
        </w:rPr>
        <w:t>。</w:t>
      </w:r>
    </w:p>
    <w:p>
      <w:pPr>
        <w:spacing w:line="500" w:lineRule="atLeast"/>
        <w:ind w:firstLine="640"/>
        <w:rPr>
          <w:rFonts w:ascii="方正小标宋简体" w:eastAsia="方正小标宋简体"/>
          <w:sz w:val="36"/>
        </w:rPr>
      </w:pPr>
      <w:r>
        <w:rPr>
          <w:rFonts w:hint="eastAsia" w:ascii="黑体" w:hAnsi="黑体" w:eastAsia="黑体"/>
          <w:color w:val="000000"/>
          <w:sz w:val="32"/>
        </w:rPr>
        <w:t>二、一般公共预算财政拨款收支情况说明</w:t>
      </w:r>
    </w:p>
    <w:p>
      <w:pPr>
        <w:spacing w:line="500" w:lineRule="atLeast"/>
        <w:ind w:firstLine="640"/>
        <w:rPr>
          <w:rFonts w:ascii="楷体_GB2312" w:eastAsia="楷体_GB2312"/>
          <w:sz w:val="36"/>
        </w:rPr>
      </w:pPr>
      <w:r>
        <w:rPr>
          <w:rFonts w:hint="eastAsia" w:ascii="楷体_GB2312" w:eastAsia="楷体_GB2312"/>
          <w:sz w:val="32"/>
        </w:rPr>
        <w:t>（一）财政拨款规模情况</w:t>
      </w:r>
    </w:p>
    <w:p>
      <w:pPr>
        <w:spacing w:line="500" w:lineRule="atLeast"/>
        <w:ind w:firstLine="640"/>
        <w:rPr>
          <w:rFonts w:ascii="仿宋_GB2312" w:eastAsia="仿宋_GB2312"/>
          <w:b/>
          <w:sz w:val="36"/>
        </w:rPr>
      </w:pPr>
      <w:r>
        <w:rPr>
          <w:rFonts w:hint="eastAsia" w:ascii="仿宋_GB2312" w:eastAsia="仿宋_GB2312"/>
          <w:sz w:val="32"/>
        </w:rPr>
        <w:t xml:space="preserve">财政拨款收支预算 </w:t>
      </w:r>
      <w:r>
        <w:rPr>
          <w:rFonts w:hint="eastAsia" w:ascii="仿宋_GB2312" w:eastAsia="仿宋_GB2312"/>
          <w:sz w:val="32"/>
          <w:lang w:val="en-US" w:eastAsia="zh-CN"/>
        </w:rPr>
        <w:t>1083.71</w:t>
      </w:r>
      <w:r>
        <w:rPr>
          <w:rFonts w:hint="eastAsia" w:ascii="仿宋_GB2312" w:eastAsia="仿宋_GB2312"/>
          <w:sz w:val="32"/>
        </w:rPr>
        <w:t xml:space="preserve"> 万元，包括：一般公共预算财政拨款 </w:t>
      </w:r>
      <w:r>
        <w:rPr>
          <w:rFonts w:hint="eastAsia" w:ascii="仿宋_GB2312" w:eastAsia="仿宋_GB2312"/>
          <w:sz w:val="32"/>
          <w:lang w:val="en-US" w:eastAsia="zh-CN"/>
        </w:rPr>
        <w:t>1083.71</w:t>
      </w:r>
      <w:r>
        <w:rPr>
          <w:rFonts w:hint="eastAsia" w:ascii="仿宋_GB2312" w:eastAsia="仿宋_GB2312"/>
          <w:sz w:val="32"/>
        </w:rPr>
        <w:t xml:space="preserve"> 万元，政府性基金预算财政拨款 </w:t>
      </w:r>
      <w:r>
        <w:rPr>
          <w:rFonts w:hint="eastAsia" w:ascii="仿宋_GB2312" w:eastAsia="仿宋_GB2312"/>
          <w:sz w:val="32"/>
          <w:lang w:val="en-US" w:eastAsia="zh-CN"/>
        </w:rPr>
        <w:t>0</w:t>
      </w:r>
      <w:r>
        <w:rPr>
          <w:rFonts w:hint="eastAsia" w:ascii="仿宋_GB2312" w:eastAsia="仿宋_GB2312"/>
          <w:sz w:val="32"/>
        </w:rPr>
        <w:t xml:space="preserve">万元，上年结转 </w:t>
      </w:r>
      <w:r>
        <w:rPr>
          <w:rFonts w:hint="eastAsia" w:ascii="仿宋_GB2312" w:eastAsia="仿宋_GB2312"/>
          <w:sz w:val="32"/>
          <w:lang w:val="en-US" w:eastAsia="zh-CN"/>
        </w:rPr>
        <w:t>0</w:t>
      </w:r>
      <w:r>
        <w:rPr>
          <w:rFonts w:hint="eastAsia" w:ascii="仿宋_GB2312" w:eastAsia="仿宋_GB2312"/>
          <w:sz w:val="32"/>
        </w:rPr>
        <w:t>万元。</w:t>
      </w:r>
    </w:p>
    <w:p>
      <w:pPr>
        <w:spacing w:line="500" w:lineRule="atLeast"/>
        <w:ind w:firstLine="640"/>
        <w:rPr>
          <w:rFonts w:ascii="仿宋_GB2312" w:eastAsia="仿宋_GB2312"/>
          <w:sz w:val="32"/>
        </w:rPr>
      </w:pPr>
      <w:r>
        <w:rPr>
          <w:rFonts w:hint="eastAsia" w:ascii="楷体_GB2312" w:eastAsia="楷体_GB2312"/>
          <w:sz w:val="32"/>
        </w:rPr>
        <w:t>（二）</w:t>
      </w:r>
      <w:r>
        <w:rPr>
          <w:rFonts w:hint="eastAsia" w:ascii="仿宋_GB2312" w:eastAsia="仿宋_GB2312"/>
          <w:sz w:val="32"/>
        </w:rPr>
        <w:t>一般公共</w:t>
      </w:r>
      <w:r>
        <w:rPr>
          <w:rFonts w:hint="eastAsia" w:ascii="楷体_GB2312" w:eastAsia="楷体_GB2312"/>
          <w:sz w:val="32"/>
        </w:rPr>
        <w:t>预算财政拨款具体使用安排情况</w:t>
      </w:r>
    </w:p>
    <w:p>
      <w:pPr>
        <w:snapToGrid w:val="0"/>
        <w:spacing w:line="500" w:lineRule="atLeast"/>
        <w:ind w:firstLine="640"/>
        <w:rPr>
          <w:rFonts w:ascii="仿宋_GB2312" w:eastAsia="仿宋_GB2312"/>
          <w:sz w:val="32"/>
        </w:rPr>
      </w:pPr>
      <w:r>
        <w:rPr>
          <w:rFonts w:hint="eastAsia" w:ascii="仿宋_GB2312" w:eastAsia="仿宋_GB2312"/>
          <w:sz w:val="32"/>
          <w:lang w:val="en-US" w:eastAsia="zh-CN"/>
        </w:rPr>
        <w:t>1</w:t>
      </w:r>
      <w:r>
        <w:rPr>
          <w:rFonts w:hint="eastAsia" w:ascii="仿宋_GB2312" w:eastAsia="仿宋_GB2312"/>
          <w:sz w:val="32"/>
        </w:rPr>
        <w:t>、</w:t>
      </w:r>
      <w:r>
        <w:rPr>
          <w:rFonts w:hint="eastAsia" w:ascii="仿宋_GB2312" w:eastAsia="仿宋_GB2312"/>
          <w:b/>
          <w:sz w:val="32"/>
        </w:rPr>
        <w:t xml:space="preserve">社会保障和就业类  </w:t>
      </w:r>
      <w:r>
        <w:rPr>
          <w:rFonts w:hint="eastAsia" w:ascii="仿宋_GB2312" w:eastAsia="仿宋_GB2312"/>
          <w:b w:val="0"/>
          <w:bCs/>
          <w:sz w:val="32"/>
          <w:lang w:val="en-US" w:eastAsia="zh-CN"/>
        </w:rPr>
        <w:t>75.67</w:t>
      </w:r>
      <w:r>
        <w:rPr>
          <w:rFonts w:hint="eastAsia" w:ascii="仿宋_GB2312" w:eastAsia="仿宋_GB2312"/>
          <w:b/>
          <w:sz w:val="32"/>
        </w:rPr>
        <w:t xml:space="preserve"> </w:t>
      </w:r>
      <w:r>
        <w:rPr>
          <w:rFonts w:hint="eastAsia" w:ascii="仿宋_GB2312" w:eastAsia="仿宋_GB2312"/>
          <w:sz w:val="32"/>
        </w:rPr>
        <w:t>万元，比上年预算数</w:t>
      </w:r>
      <w:r>
        <w:rPr>
          <w:rFonts w:hint="eastAsia" w:ascii="仿宋_GB2312" w:eastAsia="仿宋_GB2312"/>
          <w:sz w:val="32"/>
          <w:lang w:eastAsia="zh-CN"/>
        </w:rPr>
        <w:t>减少</w:t>
      </w:r>
      <w:r>
        <w:rPr>
          <w:rFonts w:hint="eastAsia" w:ascii="仿宋_GB2312" w:eastAsia="仿宋_GB2312"/>
          <w:sz w:val="32"/>
        </w:rPr>
        <w:t xml:space="preserve"> </w:t>
      </w:r>
      <w:r>
        <w:rPr>
          <w:rFonts w:hint="eastAsia" w:ascii="仿宋_GB2312" w:eastAsia="仿宋_GB2312"/>
          <w:sz w:val="32"/>
          <w:lang w:val="en-US" w:eastAsia="zh-CN"/>
        </w:rPr>
        <w:t>218.49</w:t>
      </w:r>
      <w:r>
        <w:rPr>
          <w:rFonts w:hint="eastAsia" w:ascii="仿宋_GB2312" w:eastAsia="仿宋_GB2312"/>
          <w:sz w:val="32"/>
        </w:rPr>
        <w:t xml:space="preserve"> 万元。主要用于</w:t>
      </w:r>
      <w:r>
        <w:rPr>
          <w:rFonts w:hint="eastAsia" w:ascii="仿宋_GB2312" w:eastAsia="仿宋_GB2312"/>
          <w:sz w:val="32"/>
          <w:lang w:val="en-US" w:eastAsia="zh-CN"/>
        </w:rPr>
        <w:t>2021年委机关</w:t>
      </w:r>
      <w:r>
        <w:rPr>
          <w:rFonts w:hint="eastAsia" w:ascii="仿宋_GB2312" w:eastAsia="仿宋_GB2312"/>
          <w:sz w:val="32"/>
          <w:lang w:eastAsia="zh-CN"/>
        </w:rPr>
        <w:t>在职人员养老保险、职业年金、医疗保险、工伤保险以及退休人员取暖费和卫生费支出</w:t>
      </w:r>
      <w:r>
        <w:rPr>
          <w:rFonts w:hint="eastAsia" w:ascii="仿宋_GB2312" w:eastAsia="仿宋_GB2312"/>
          <w:sz w:val="32"/>
        </w:rPr>
        <w:t>。</w:t>
      </w:r>
    </w:p>
    <w:p>
      <w:pPr>
        <w:snapToGrid w:val="0"/>
        <w:spacing w:line="500" w:lineRule="atLeast"/>
        <w:ind w:firstLine="640"/>
        <w:rPr>
          <w:rFonts w:hint="eastAsia" w:ascii="仿宋_GB2312" w:eastAsia="仿宋_GB2312"/>
          <w:sz w:val="32"/>
          <w:lang w:val="en-US" w:eastAsia="zh-CN"/>
        </w:rPr>
      </w:pPr>
      <w:r>
        <w:rPr>
          <w:rFonts w:hint="eastAsia" w:ascii="仿宋_GB2312" w:eastAsia="仿宋_GB2312"/>
          <w:b w:val="0"/>
          <w:bCs w:val="0"/>
          <w:sz w:val="32"/>
          <w:lang w:val="en-US" w:eastAsia="zh-CN"/>
        </w:rPr>
        <w:t>2</w:t>
      </w:r>
      <w:r>
        <w:rPr>
          <w:rFonts w:hint="eastAsia" w:ascii="仿宋_GB2312" w:eastAsia="仿宋_GB2312"/>
          <w:b w:val="0"/>
          <w:bCs w:val="0"/>
          <w:sz w:val="32"/>
        </w:rPr>
        <w:t>、</w:t>
      </w:r>
      <w:r>
        <w:rPr>
          <w:rFonts w:hint="eastAsia" w:ascii="仿宋_GB2312" w:eastAsia="仿宋_GB2312"/>
          <w:b/>
          <w:bCs/>
          <w:sz w:val="32"/>
          <w:lang w:eastAsia="zh-CN"/>
        </w:rPr>
        <w:t>卫生健康类</w:t>
      </w:r>
      <w:r>
        <w:rPr>
          <w:rFonts w:hint="eastAsia" w:ascii="仿宋_GB2312" w:eastAsia="仿宋_GB2312"/>
          <w:sz w:val="32"/>
        </w:rPr>
        <w:t xml:space="preserve"> </w:t>
      </w:r>
      <w:r>
        <w:rPr>
          <w:rFonts w:hint="eastAsia" w:ascii="仿宋_GB2312" w:eastAsia="仿宋_GB2312"/>
          <w:sz w:val="32"/>
          <w:lang w:val="en-US" w:eastAsia="zh-CN"/>
        </w:rPr>
        <w:t xml:space="preserve">     </w:t>
      </w:r>
      <w:r>
        <w:rPr>
          <w:rFonts w:hint="eastAsia" w:ascii="仿宋_GB2312" w:eastAsia="仿宋_GB2312"/>
          <w:b/>
          <w:sz w:val="32"/>
        </w:rPr>
        <w:t xml:space="preserve">  </w:t>
      </w:r>
      <w:r>
        <w:rPr>
          <w:rFonts w:hint="eastAsia" w:ascii="仿宋_GB2312" w:eastAsia="仿宋_GB2312"/>
          <w:b w:val="0"/>
          <w:bCs/>
          <w:sz w:val="32"/>
          <w:lang w:val="en-US" w:eastAsia="zh-CN"/>
        </w:rPr>
        <w:t>980.16</w:t>
      </w:r>
      <w:r>
        <w:rPr>
          <w:rFonts w:hint="eastAsia" w:ascii="仿宋_GB2312" w:eastAsia="仿宋_GB2312"/>
          <w:sz w:val="32"/>
        </w:rPr>
        <w:t xml:space="preserve">万元，比上年预算数增加 </w:t>
      </w:r>
      <w:r>
        <w:rPr>
          <w:rFonts w:hint="eastAsia" w:ascii="仿宋_GB2312" w:eastAsia="仿宋_GB2312"/>
          <w:sz w:val="32"/>
          <w:lang w:val="en-US" w:eastAsia="zh-CN"/>
        </w:rPr>
        <w:t>22.23</w:t>
      </w:r>
      <w:r>
        <w:rPr>
          <w:rFonts w:hint="eastAsia" w:ascii="仿宋_GB2312" w:eastAsia="仿宋_GB2312"/>
          <w:sz w:val="32"/>
        </w:rPr>
        <w:t xml:space="preserve"> 万元。主要用于</w:t>
      </w:r>
      <w:r>
        <w:rPr>
          <w:rFonts w:hint="eastAsia" w:ascii="仿宋_GB2312" w:eastAsia="仿宋_GB2312"/>
          <w:sz w:val="32"/>
          <w:lang w:val="en-US" w:eastAsia="zh-CN"/>
        </w:rPr>
        <w:t>2021年委机关在职人员工资和公用经费以及基本公共卫生、计划生育补助等支出</w:t>
      </w:r>
      <w:r>
        <w:rPr>
          <w:rFonts w:hint="eastAsia" w:ascii="仿宋_GB2312" w:eastAsia="仿宋_GB2312"/>
          <w:sz w:val="32"/>
        </w:rPr>
        <w:t>。</w:t>
      </w:r>
    </w:p>
    <w:p>
      <w:pPr>
        <w:snapToGrid w:val="0"/>
        <w:spacing w:line="500" w:lineRule="atLeast"/>
        <w:ind w:firstLine="640"/>
        <w:rPr>
          <w:rFonts w:eastAsia="Calibri"/>
          <w:b/>
          <w:sz w:val="32"/>
        </w:rPr>
      </w:pPr>
      <w:r>
        <w:rPr>
          <w:rFonts w:hint="eastAsia" w:ascii="仿宋_GB2312" w:eastAsia="仿宋_GB2312"/>
          <w:sz w:val="32"/>
          <w:lang w:val="en-US" w:eastAsia="zh-CN"/>
        </w:rPr>
        <w:t>3、</w:t>
      </w:r>
      <w:r>
        <w:rPr>
          <w:rFonts w:hint="eastAsia" w:ascii="仿宋_GB2312" w:eastAsia="仿宋_GB2312"/>
          <w:b/>
          <w:bCs/>
          <w:sz w:val="32"/>
          <w:lang w:val="en-US" w:eastAsia="zh-CN"/>
        </w:rPr>
        <w:t>住房保障类</w:t>
      </w:r>
      <w:r>
        <w:rPr>
          <w:rFonts w:hint="eastAsia" w:ascii="仿宋_GB2312" w:eastAsia="仿宋_GB2312"/>
          <w:sz w:val="32"/>
        </w:rPr>
        <w:t xml:space="preserve">    </w:t>
      </w:r>
      <w:r>
        <w:rPr>
          <w:rFonts w:hint="eastAsia" w:ascii="仿宋_GB2312" w:eastAsia="仿宋_GB2312"/>
          <w:b/>
          <w:sz w:val="32"/>
        </w:rPr>
        <w:t xml:space="preserve">    </w:t>
      </w:r>
      <w:r>
        <w:rPr>
          <w:rFonts w:hint="eastAsia" w:ascii="仿宋_GB2312" w:eastAsia="仿宋_GB2312"/>
          <w:b w:val="0"/>
          <w:bCs/>
          <w:sz w:val="32"/>
          <w:lang w:val="en-US" w:eastAsia="zh-CN"/>
        </w:rPr>
        <w:t>27.88</w:t>
      </w:r>
      <w:r>
        <w:rPr>
          <w:rFonts w:hint="eastAsia" w:ascii="仿宋_GB2312" w:eastAsia="仿宋_GB2312"/>
          <w:b/>
          <w:sz w:val="32"/>
          <w:lang w:val="en-US" w:eastAsia="zh-CN"/>
        </w:rPr>
        <w:t xml:space="preserve"> </w:t>
      </w:r>
      <w:r>
        <w:rPr>
          <w:rFonts w:hint="eastAsia" w:ascii="仿宋_GB2312" w:eastAsia="仿宋_GB2312"/>
          <w:sz w:val="32"/>
        </w:rPr>
        <w:t xml:space="preserve">万元，比上年预算数增加 </w:t>
      </w:r>
      <w:r>
        <w:rPr>
          <w:rFonts w:hint="eastAsia" w:ascii="仿宋_GB2312" w:eastAsia="仿宋_GB2312"/>
          <w:sz w:val="32"/>
          <w:lang w:val="en-US" w:eastAsia="zh-CN"/>
        </w:rPr>
        <w:t>0.67</w:t>
      </w:r>
      <w:r>
        <w:rPr>
          <w:rFonts w:hint="eastAsia" w:ascii="仿宋_GB2312" w:eastAsia="仿宋_GB2312"/>
          <w:sz w:val="32"/>
        </w:rPr>
        <w:t xml:space="preserve"> 万元。主要用于</w:t>
      </w:r>
      <w:r>
        <w:rPr>
          <w:rFonts w:hint="eastAsia" w:ascii="仿宋_GB2312" w:eastAsia="仿宋_GB2312"/>
          <w:sz w:val="32"/>
          <w:lang w:val="en-US" w:eastAsia="zh-CN"/>
        </w:rPr>
        <w:t>2021年委机关在职人员缴纳住房公积金单位部分</w:t>
      </w:r>
      <w:r>
        <w:rPr>
          <w:rFonts w:hint="eastAsia" w:ascii="仿宋_GB2312" w:eastAsia="仿宋_GB2312"/>
          <w:sz w:val="32"/>
        </w:rPr>
        <w:t>。</w:t>
      </w:r>
    </w:p>
    <w:p>
      <w:pPr>
        <w:snapToGrid w:val="0"/>
        <w:spacing w:line="500" w:lineRule="atLeast"/>
        <w:ind w:firstLine="640"/>
        <w:rPr>
          <w:rFonts w:ascii="黑体" w:hAnsi="黑体" w:eastAsia="黑体"/>
          <w:color w:val="000000"/>
          <w:sz w:val="32"/>
        </w:rPr>
      </w:pPr>
      <w:r>
        <w:rPr>
          <w:rFonts w:hint="eastAsia" w:ascii="黑体" w:hAnsi="黑体" w:eastAsia="黑体"/>
          <w:color w:val="000000"/>
          <w:sz w:val="32"/>
        </w:rPr>
        <w:t>三、政府性基金预算财政拨款支出情况说明</w:t>
      </w:r>
    </w:p>
    <w:p>
      <w:pPr>
        <w:snapToGrid w:val="0"/>
        <w:spacing w:line="500" w:lineRule="atLeast"/>
        <w:ind w:firstLine="640"/>
        <w:rPr>
          <w:rFonts w:hint="eastAsia" w:ascii="仿宋_GB2312" w:eastAsia="仿宋_GB2312"/>
          <w:sz w:val="32"/>
        </w:rPr>
      </w:pPr>
      <w:r>
        <w:rPr>
          <w:rFonts w:hint="eastAsia" w:ascii="仿宋_GB2312" w:eastAsia="仿宋_GB2312"/>
          <w:sz w:val="32"/>
        </w:rPr>
        <w:t xml:space="preserve">政府性基金预算财政拨款 </w:t>
      </w:r>
      <w:r>
        <w:rPr>
          <w:rFonts w:hint="eastAsia" w:ascii="仿宋_GB2312" w:eastAsia="仿宋_GB2312"/>
          <w:sz w:val="32"/>
          <w:lang w:val="en-US" w:eastAsia="zh-CN"/>
        </w:rPr>
        <w:t>0</w:t>
      </w:r>
      <w:r>
        <w:rPr>
          <w:rFonts w:hint="eastAsia" w:ascii="仿宋_GB2312" w:eastAsia="仿宋_GB2312"/>
          <w:sz w:val="32"/>
        </w:rPr>
        <w:t xml:space="preserve">  万元，比上年预算数增加  </w:t>
      </w:r>
      <w:r>
        <w:rPr>
          <w:rFonts w:hint="eastAsia" w:ascii="仿宋_GB2312" w:eastAsia="仿宋_GB2312"/>
          <w:sz w:val="32"/>
          <w:lang w:val="en-US" w:eastAsia="zh-CN"/>
        </w:rPr>
        <w:t xml:space="preserve">0 </w:t>
      </w:r>
      <w:r>
        <w:rPr>
          <w:rFonts w:hint="eastAsia" w:ascii="仿宋_GB2312" w:eastAsia="仿宋_GB2312"/>
          <w:sz w:val="32"/>
        </w:rPr>
        <w:t xml:space="preserve">万元，增长 </w:t>
      </w:r>
      <w:r>
        <w:rPr>
          <w:rFonts w:hint="eastAsia" w:ascii="仿宋_GB2312" w:eastAsia="仿宋_GB2312"/>
          <w:sz w:val="32"/>
          <w:lang w:val="en-US" w:eastAsia="zh-CN"/>
        </w:rPr>
        <w:t>0</w:t>
      </w:r>
      <w:r>
        <w:rPr>
          <w:rFonts w:hint="eastAsia" w:ascii="仿宋_GB2312" w:eastAsia="仿宋_GB2312"/>
          <w:sz w:val="32"/>
        </w:rPr>
        <w:t xml:space="preserve"> %。</w:t>
      </w:r>
    </w:p>
    <w:p>
      <w:pPr>
        <w:snapToGrid w:val="0"/>
        <w:spacing w:line="500" w:lineRule="atLeast"/>
        <w:ind w:firstLine="640"/>
        <w:rPr>
          <w:rFonts w:ascii="仿宋_GB2312" w:eastAsia="仿宋_GB2312"/>
          <w:color w:val="FF0000"/>
          <w:sz w:val="32"/>
        </w:rPr>
      </w:pPr>
      <w:r>
        <w:rPr>
          <w:rFonts w:hint="eastAsia" w:ascii="仿宋_GB2312" w:eastAsia="仿宋_GB2312"/>
          <w:sz w:val="32"/>
        </w:rPr>
        <w:t>我单位无政府性基金财政拨款预算</w:t>
      </w:r>
    </w:p>
    <w:p>
      <w:pPr>
        <w:snapToGrid w:val="0"/>
        <w:spacing w:line="500" w:lineRule="atLeast"/>
        <w:ind w:firstLine="640"/>
        <w:rPr>
          <w:rFonts w:ascii="黑体" w:hAnsi="黑体" w:eastAsia="黑体"/>
          <w:color w:val="000000"/>
          <w:sz w:val="32"/>
        </w:rPr>
      </w:pPr>
      <w:r>
        <w:rPr>
          <w:rFonts w:hint="eastAsia" w:ascii="黑体" w:hAnsi="黑体" w:eastAsia="黑体"/>
          <w:color w:val="000000"/>
          <w:sz w:val="32"/>
        </w:rPr>
        <w:t>四、国有资本经营预算财政拨款支出情况说明</w:t>
      </w:r>
    </w:p>
    <w:p>
      <w:pPr>
        <w:snapToGrid w:val="0"/>
        <w:spacing w:line="500" w:lineRule="atLeast"/>
        <w:ind w:firstLine="640"/>
        <w:rPr>
          <w:rFonts w:hint="eastAsia" w:ascii="仿宋_GB2312" w:eastAsia="仿宋_GB2312"/>
          <w:sz w:val="32"/>
        </w:rPr>
      </w:pPr>
      <w:r>
        <w:rPr>
          <w:rFonts w:hint="eastAsia" w:ascii="仿宋_GB2312" w:eastAsia="仿宋_GB2312"/>
          <w:sz w:val="32"/>
        </w:rPr>
        <w:t xml:space="preserve">国有资本经营预算财政拨款 </w:t>
      </w:r>
      <w:r>
        <w:rPr>
          <w:rFonts w:hint="eastAsia" w:ascii="仿宋_GB2312" w:eastAsia="仿宋_GB2312"/>
          <w:sz w:val="32"/>
          <w:lang w:val="en-US" w:eastAsia="zh-CN"/>
        </w:rPr>
        <w:t>0</w:t>
      </w:r>
      <w:r>
        <w:rPr>
          <w:rFonts w:hint="eastAsia" w:ascii="仿宋_GB2312" w:eastAsia="仿宋_GB2312"/>
          <w:sz w:val="32"/>
        </w:rPr>
        <w:t xml:space="preserve"> 万元，比上年预算数增加 </w:t>
      </w:r>
      <w:r>
        <w:rPr>
          <w:rFonts w:hint="eastAsia" w:ascii="仿宋_GB2312" w:eastAsia="仿宋_GB2312"/>
          <w:sz w:val="32"/>
          <w:lang w:val="en-US" w:eastAsia="zh-CN"/>
        </w:rPr>
        <w:t>0</w:t>
      </w:r>
      <w:r>
        <w:rPr>
          <w:rFonts w:hint="eastAsia" w:ascii="仿宋_GB2312" w:eastAsia="仿宋_GB2312"/>
          <w:sz w:val="32"/>
        </w:rPr>
        <w:t xml:space="preserve"> 万元，增长 </w:t>
      </w:r>
      <w:r>
        <w:rPr>
          <w:rFonts w:hint="eastAsia" w:ascii="仿宋_GB2312" w:eastAsia="仿宋_GB2312"/>
          <w:sz w:val="32"/>
          <w:lang w:val="en-US" w:eastAsia="zh-CN"/>
        </w:rPr>
        <w:t>0</w:t>
      </w:r>
      <w:r>
        <w:rPr>
          <w:rFonts w:hint="eastAsia" w:ascii="仿宋_GB2312" w:eastAsia="仿宋_GB2312"/>
          <w:sz w:val="32"/>
        </w:rPr>
        <w:t xml:space="preserve"> %。</w:t>
      </w:r>
    </w:p>
    <w:p>
      <w:pPr>
        <w:snapToGrid w:val="0"/>
        <w:spacing w:line="500" w:lineRule="atLeast"/>
        <w:ind w:firstLine="640"/>
        <w:rPr>
          <w:rFonts w:hint="eastAsia" w:ascii="仿宋_GB2312" w:eastAsia="仿宋_GB2312"/>
          <w:sz w:val="32"/>
        </w:rPr>
      </w:pPr>
      <w:r>
        <w:rPr>
          <w:rFonts w:hint="eastAsia" w:ascii="仿宋_GB2312" w:eastAsia="仿宋_GB2312"/>
          <w:sz w:val="32"/>
        </w:rPr>
        <w:t>我单位无政府性基金财政拨款预算</w:t>
      </w:r>
    </w:p>
    <w:p>
      <w:pPr>
        <w:snapToGrid w:val="0"/>
        <w:spacing w:line="500" w:lineRule="atLeast"/>
        <w:ind w:firstLine="640"/>
        <w:rPr>
          <w:rFonts w:eastAsia="Calibri"/>
          <w:sz w:val="32"/>
        </w:rPr>
      </w:pPr>
      <w:r>
        <w:rPr>
          <w:rFonts w:hint="eastAsia" w:ascii="黑体" w:hAnsi="黑体" w:eastAsia="黑体"/>
          <w:color w:val="000000"/>
          <w:sz w:val="32"/>
        </w:rPr>
        <w:t>五、财政拨款“三公”经费预算情况说明</w:t>
      </w:r>
    </w:p>
    <w:p>
      <w:pPr>
        <w:snapToGrid w:val="0"/>
        <w:spacing w:line="500" w:lineRule="atLeast"/>
        <w:ind w:firstLine="640"/>
        <w:rPr>
          <w:rFonts w:ascii="仿宋_GB2312" w:eastAsia="仿宋_GB2312"/>
          <w:sz w:val="32"/>
        </w:rPr>
      </w:pPr>
      <w:r>
        <w:rPr>
          <w:rFonts w:hint="eastAsia" w:ascii="仿宋_GB2312" w:eastAsia="仿宋_GB2312"/>
          <w:sz w:val="32"/>
        </w:rPr>
        <w:t xml:space="preserve">财政拨款“三公”经费支出预算 </w:t>
      </w:r>
      <w:r>
        <w:rPr>
          <w:rFonts w:hint="eastAsia" w:ascii="仿宋_GB2312" w:eastAsia="仿宋_GB2312"/>
          <w:sz w:val="32"/>
          <w:lang w:val="en-US" w:eastAsia="zh-CN"/>
        </w:rPr>
        <w:t xml:space="preserve">8.7 </w:t>
      </w:r>
      <w:r>
        <w:rPr>
          <w:rFonts w:hint="eastAsia" w:ascii="仿宋_GB2312" w:eastAsia="仿宋_GB2312"/>
          <w:sz w:val="32"/>
        </w:rPr>
        <w:t xml:space="preserve">万元，比上年预算减少 </w:t>
      </w:r>
      <w:r>
        <w:rPr>
          <w:rFonts w:hint="eastAsia" w:ascii="仿宋_GB2312" w:eastAsia="仿宋_GB2312"/>
          <w:sz w:val="32"/>
          <w:lang w:val="en-US" w:eastAsia="zh-CN"/>
        </w:rPr>
        <w:t>3.3</w:t>
      </w:r>
      <w:r>
        <w:rPr>
          <w:rFonts w:hint="eastAsia" w:ascii="仿宋_GB2312" w:eastAsia="仿宋_GB2312"/>
          <w:sz w:val="32"/>
        </w:rPr>
        <w:t xml:space="preserve"> 万元，下降 </w:t>
      </w:r>
      <w:r>
        <w:rPr>
          <w:rFonts w:hint="eastAsia" w:ascii="仿宋_GB2312" w:eastAsia="仿宋_GB2312"/>
          <w:sz w:val="32"/>
          <w:lang w:val="en-US" w:eastAsia="zh-CN"/>
        </w:rPr>
        <w:t>27.5</w:t>
      </w:r>
      <w:r>
        <w:rPr>
          <w:rFonts w:hint="eastAsia" w:ascii="仿宋_GB2312" w:eastAsia="仿宋_GB2312"/>
          <w:sz w:val="32"/>
        </w:rPr>
        <w:t xml:space="preserve"> %；本年预算比上年执行数增加 </w:t>
      </w:r>
      <w:r>
        <w:rPr>
          <w:rFonts w:hint="eastAsia" w:ascii="仿宋_GB2312" w:eastAsia="仿宋_GB2312"/>
          <w:sz w:val="32"/>
          <w:lang w:val="en-US" w:eastAsia="zh-CN"/>
        </w:rPr>
        <w:t>7.09</w:t>
      </w:r>
      <w:r>
        <w:rPr>
          <w:rFonts w:hint="eastAsia" w:ascii="仿宋_GB2312" w:eastAsia="仿宋_GB2312"/>
          <w:sz w:val="32"/>
        </w:rPr>
        <w:t xml:space="preserve"> 万元，增长 </w:t>
      </w:r>
      <w:r>
        <w:rPr>
          <w:rFonts w:hint="eastAsia" w:ascii="仿宋_GB2312" w:eastAsia="仿宋_GB2312"/>
          <w:sz w:val="32"/>
          <w:lang w:val="en-US" w:eastAsia="zh-CN"/>
        </w:rPr>
        <w:t>44.03</w:t>
      </w:r>
      <w:r>
        <w:rPr>
          <w:rFonts w:hint="eastAsia" w:ascii="仿宋_GB2312" w:eastAsia="仿宋_GB2312"/>
          <w:sz w:val="32"/>
        </w:rPr>
        <w:t xml:space="preserve">  %。其中：</w:t>
      </w:r>
    </w:p>
    <w:p>
      <w:pPr>
        <w:snapToGrid w:val="0"/>
        <w:spacing w:line="500" w:lineRule="atLeast"/>
        <w:ind w:firstLine="640"/>
        <w:rPr>
          <w:rFonts w:hint="eastAsia" w:ascii="仿宋_GB2312" w:eastAsia="仿宋_GB2312"/>
          <w:sz w:val="32"/>
          <w:lang w:eastAsia="zh-CN"/>
        </w:rPr>
      </w:pPr>
      <w:r>
        <w:rPr>
          <w:rFonts w:hint="eastAsia" w:ascii="仿宋_GB2312" w:eastAsia="仿宋_GB2312"/>
          <w:sz w:val="32"/>
        </w:rPr>
        <w:t xml:space="preserve">1、因公出国（境）费用 </w:t>
      </w:r>
      <w:r>
        <w:rPr>
          <w:rFonts w:hint="eastAsia" w:ascii="仿宋_GB2312" w:eastAsia="仿宋_GB2312"/>
          <w:sz w:val="32"/>
          <w:lang w:val="en-US" w:eastAsia="zh-CN"/>
        </w:rPr>
        <w:t>0</w:t>
      </w:r>
      <w:r>
        <w:rPr>
          <w:rFonts w:hint="eastAsia" w:ascii="仿宋_GB2312" w:eastAsia="仿宋_GB2312"/>
          <w:sz w:val="32"/>
        </w:rPr>
        <w:t xml:space="preserve">万元，比上年预算数增加 </w:t>
      </w:r>
      <w:r>
        <w:rPr>
          <w:rFonts w:hint="eastAsia" w:ascii="仿宋_GB2312" w:eastAsia="仿宋_GB2312"/>
          <w:sz w:val="32"/>
          <w:lang w:val="en-US" w:eastAsia="zh-CN"/>
        </w:rPr>
        <w:t>0</w:t>
      </w:r>
      <w:r>
        <w:rPr>
          <w:rFonts w:hint="eastAsia" w:ascii="仿宋_GB2312" w:eastAsia="仿宋_GB2312"/>
          <w:sz w:val="32"/>
        </w:rPr>
        <w:t xml:space="preserve"> 万元，增长 </w:t>
      </w:r>
      <w:r>
        <w:rPr>
          <w:rFonts w:hint="eastAsia" w:ascii="仿宋_GB2312" w:eastAsia="仿宋_GB2312"/>
          <w:sz w:val="32"/>
          <w:lang w:val="en-US" w:eastAsia="zh-CN"/>
        </w:rPr>
        <w:t xml:space="preserve">0 </w:t>
      </w:r>
      <w:r>
        <w:rPr>
          <w:rFonts w:hint="eastAsia" w:ascii="仿宋_GB2312" w:eastAsia="仿宋_GB2312"/>
          <w:sz w:val="32"/>
        </w:rPr>
        <w:t xml:space="preserve"> %，本年预算比上年执行数增加</w:t>
      </w:r>
      <w:r>
        <w:rPr>
          <w:rFonts w:hint="eastAsia" w:ascii="仿宋_GB2312" w:eastAsia="仿宋_GB2312"/>
          <w:sz w:val="32"/>
          <w:lang w:val="en-US" w:eastAsia="zh-CN"/>
        </w:rPr>
        <w:t>0</w:t>
      </w:r>
      <w:r>
        <w:rPr>
          <w:rFonts w:hint="eastAsia" w:ascii="仿宋_GB2312" w:eastAsia="仿宋_GB2312"/>
          <w:sz w:val="32"/>
        </w:rPr>
        <w:t xml:space="preserve"> 万元，增长</w:t>
      </w:r>
      <w:r>
        <w:rPr>
          <w:rFonts w:hint="eastAsia" w:ascii="仿宋_GB2312" w:eastAsia="仿宋_GB2312"/>
          <w:sz w:val="32"/>
          <w:lang w:val="en-US" w:eastAsia="zh-CN"/>
        </w:rPr>
        <w:t>0</w:t>
      </w:r>
      <w:r>
        <w:rPr>
          <w:rFonts w:hint="eastAsia" w:ascii="仿宋_GB2312" w:eastAsia="仿宋_GB2312"/>
          <w:sz w:val="32"/>
        </w:rPr>
        <w:t xml:space="preserve"> %</w:t>
      </w:r>
      <w:r>
        <w:rPr>
          <w:rFonts w:hint="eastAsia" w:ascii="仿宋_GB2312" w:eastAsia="仿宋_GB2312"/>
          <w:sz w:val="32"/>
          <w:lang w:eastAsia="zh-CN"/>
        </w:rPr>
        <w:t>，</w:t>
      </w:r>
      <w:r>
        <w:rPr>
          <w:rFonts w:hint="eastAsia" w:ascii="仿宋_GB2312" w:eastAsia="仿宋_GB2312"/>
          <w:sz w:val="32"/>
        </w:rPr>
        <w:t>我单位无因公出国（境）费用财政拨款预算</w:t>
      </w:r>
      <w:r>
        <w:rPr>
          <w:rFonts w:hint="eastAsia" w:ascii="仿宋_GB2312" w:eastAsia="仿宋_GB2312"/>
          <w:sz w:val="32"/>
          <w:lang w:eastAsia="zh-CN"/>
        </w:rPr>
        <w:t>。</w:t>
      </w:r>
    </w:p>
    <w:p>
      <w:pPr>
        <w:snapToGrid w:val="0"/>
        <w:spacing w:line="500" w:lineRule="atLeast"/>
        <w:ind w:firstLine="640"/>
        <w:rPr>
          <w:rFonts w:ascii="仿宋_GB2312" w:eastAsia="仿宋_GB2312"/>
          <w:sz w:val="32"/>
        </w:rPr>
      </w:pPr>
      <w:r>
        <w:rPr>
          <w:rFonts w:hint="eastAsia" w:ascii="仿宋_GB2312" w:eastAsia="仿宋_GB2312"/>
          <w:sz w:val="32"/>
        </w:rPr>
        <w:t xml:space="preserve">2、公务接待费  </w:t>
      </w:r>
      <w:r>
        <w:rPr>
          <w:rFonts w:hint="eastAsia" w:ascii="仿宋_GB2312" w:eastAsia="仿宋_GB2312"/>
          <w:sz w:val="32"/>
          <w:lang w:val="en-US" w:eastAsia="zh-CN"/>
        </w:rPr>
        <w:t>0.3</w:t>
      </w:r>
      <w:r>
        <w:rPr>
          <w:rFonts w:hint="eastAsia" w:ascii="仿宋_GB2312" w:eastAsia="仿宋_GB2312"/>
          <w:sz w:val="32"/>
        </w:rPr>
        <w:t xml:space="preserve"> 万元，比上年预算数减少 </w:t>
      </w:r>
      <w:r>
        <w:rPr>
          <w:rFonts w:hint="eastAsia" w:ascii="仿宋_GB2312" w:eastAsia="仿宋_GB2312"/>
          <w:sz w:val="32"/>
          <w:lang w:val="en-US" w:eastAsia="zh-CN"/>
        </w:rPr>
        <w:t>0</w:t>
      </w:r>
      <w:r>
        <w:rPr>
          <w:rFonts w:hint="eastAsia" w:ascii="仿宋_GB2312" w:eastAsia="仿宋_GB2312"/>
          <w:sz w:val="32"/>
        </w:rPr>
        <w:t xml:space="preserve"> 万元，下降 </w:t>
      </w:r>
      <w:r>
        <w:rPr>
          <w:rFonts w:hint="eastAsia" w:ascii="仿宋_GB2312" w:eastAsia="仿宋_GB2312"/>
          <w:sz w:val="32"/>
          <w:lang w:val="en-US" w:eastAsia="zh-CN"/>
        </w:rPr>
        <w:t>0</w:t>
      </w:r>
      <w:r>
        <w:rPr>
          <w:rFonts w:hint="eastAsia" w:ascii="仿宋_GB2312" w:eastAsia="仿宋_GB2312"/>
          <w:sz w:val="32"/>
        </w:rPr>
        <w:t xml:space="preserve">  %，本年预算比上年执行数增加 </w:t>
      </w:r>
      <w:r>
        <w:rPr>
          <w:rFonts w:hint="eastAsia" w:ascii="仿宋_GB2312" w:eastAsia="仿宋_GB2312"/>
          <w:sz w:val="32"/>
          <w:lang w:val="en-US" w:eastAsia="zh-CN"/>
        </w:rPr>
        <w:t>0.25</w:t>
      </w:r>
      <w:r>
        <w:rPr>
          <w:rFonts w:hint="eastAsia" w:ascii="仿宋_GB2312" w:eastAsia="仿宋_GB2312"/>
          <w:sz w:val="32"/>
        </w:rPr>
        <w:t xml:space="preserve"> 万元，增长 </w:t>
      </w:r>
      <w:r>
        <w:rPr>
          <w:rFonts w:hint="eastAsia" w:ascii="仿宋_GB2312" w:eastAsia="仿宋_GB2312"/>
          <w:sz w:val="32"/>
          <w:lang w:val="en-US" w:eastAsia="zh-CN"/>
        </w:rPr>
        <w:t>47.80</w:t>
      </w:r>
      <w:r>
        <w:rPr>
          <w:rFonts w:hint="eastAsia" w:ascii="仿宋_GB2312" w:eastAsia="仿宋_GB2312"/>
          <w:sz w:val="32"/>
        </w:rPr>
        <w:t xml:space="preserve">  %。</w:t>
      </w:r>
    </w:p>
    <w:p>
      <w:pPr>
        <w:snapToGrid w:val="0"/>
        <w:spacing w:line="500" w:lineRule="atLeast"/>
        <w:ind w:left="160" w:firstLine="480"/>
        <w:rPr>
          <w:rFonts w:ascii="仿宋_GB2312" w:eastAsia="仿宋_GB2312"/>
          <w:sz w:val="32"/>
        </w:rPr>
      </w:pPr>
      <w:r>
        <w:rPr>
          <w:rFonts w:hint="eastAsia" w:ascii="仿宋_GB2312" w:eastAsia="仿宋_GB2312"/>
          <w:sz w:val="32"/>
        </w:rPr>
        <w:t xml:space="preserve">3、公务用车购置及运行维护费 </w:t>
      </w:r>
      <w:r>
        <w:rPr>
          <w:rFonts w:hint="eastAsia" w:ascii="仿宋_GB2312" w:eastAsia="仿宋_GB2312"/>
          <w:sz w:val="32"/>
          <w:lang w:val="en-US" w:eastAsia="zh-CN"/>
        </w:rPr>
        <w:t>8.4</w:t>
      </w:r>
      <w:r>
        <w:rPr>
          <w:rFonts w:hint="eastAsia" w:ascii="仿宋_GB2312" w:eastAsia="仿宋_GB2312"/>
          <w:sz w:val="32"/>
        </w:rPr>
        <w:t xml:space="preserve"> 万元，比上年预算减少 </w:t>
      </w:r>
      <w:r>
        <w:rPr>
          <w:rFonts w:hint="eastAsia" w:ascii="仿宋_GB2312" w:eastAsia="仿宋_GB2312"/>
          <w:sz w:val="32"/>
          <w:lang w:val="en-US" w:eastAsia="zh-CN"/>
        </w:rPr>
        <w:t>3.3</w:t>
      </w:r>
      <w:r>
        <w:rPr>
          <w:rFonts w:hint="eastAsia" w:ascii="仿宋_GB2312" w:eastAsia="仿宋_GB2312"/>
          <w:sz w:val="32"/>
        </w:rPr>
        <w:t xml:space="preserve"> 万元，下降 </w:t>
      </w:r>
      <w:r>
        <w:rPr>
          <w:rFonts w:hint="eastAsia" w:ascii="仿宋_GB2312" w:eastAsia="仿宋_GB2312"/>
          <w:sz w:val="32"/>
          <w:lang w:val="en-US" w:eastAsia="zh-CN"/>
        </w:rPr>
        <w:t>28.20</w:t>
      </w:r>
      <w:r>
        <w:rPr>
          <w:rFonts w:hint="eastAsia" w:ascii="仿宋_GB2312" w:eastAsia="仿宋_GB2312"/>
          <w:sz w:val="32"/>
        </w:rPr>
        <w:t xml:space="preserve"> %，本年预算比上年执行数增加 </w:t>
      </w:r>
      <w:r>
        <w:rPr>
          <w:rFonts w:hint="eastAsia" w:ascii="仿宋_GB2312" w:eastAsia="仿宋_GB2312"/>
          <w:sz w:val="32"/>
          <w:lang w:val="en-US" w:eastAsia="zh-CN"/>
        </w:rPr>
        <w:t>6.79</w:t>
      </w:r>
      <w:r>
        <w:rPr>
          <w:rFonts w:hint="eastAsia" w:ascii="仿宋_GB2312" w:eastAsia="仿宋_GB2312"/>
          <w:sz w:val="32"/>
        </w:rPr>
        <w:t xml:space="preserve"> 万元，增长 </w:t>
      </w:r>
      <w:r>
        <w:rPr>
          <w:rFonts w:hint="eastAsia" w:ascii="仿宋_GB2312" w:eastAsia="仿宋_GB2312"/>
          <w:sz w:val="32"/>
          <w:lang w:val="en-US" w:eastAsia="zh-CN"/>
        </w:rPr>
        <w:t>42.17</w:t>
      </w:r>
      <w:r>
        <w:rPr>
          <w:rFonts w:hint="eastAsia" w:ascii="仿宋_GB2312" w:eastAsia="仿宋_GB2312"/>
          <w:sz w:val="32"/>
        </w:rPr>
        <w:t xml:space="preserve"> %。其中，公务用车购置 </w:t>
      </w:r>
      <w:r>
        <w:rPr>
          <w:rFonts w:hint="eastAsia" w:ascii="仿宋_GB2312" w:eastAsia="仿宋_GB2312"/>
          <w:sz w:val="32"/>
          <w:lang w:val="en-US" w:eastAsia="zh-CN"/>
        </w:rPr>
        <w:t>0</w:t>
      </w:r>
      <w:r>
        <w:rPr>
          <w:rFonts w:hint="eastAsia" w:ascii="仿宋_GB2312" w:eastAsia="仿宋_GB2312"/>
          <w:sz w:val="32"/>
        </w:rPr>
        <w:t xml:space="preserve"> 万元，比上年预算增加 </w:t>
      </w:r>
      <w:r>
        <w:rPr>
          <w:rFonts w:hint="eastAsia" w:ascii="仿宋_GB2312" w:eastAsia="仿宋_GB2312"/>
          <w:sz w:val="32"/>
          <w:lang w:val="en-US" w:eastAsia="zh-CN"/>
        </w:rPr>
        <w:t xml:space="preserve">0 </w:t>
      </w:r>
      <w:r>
        <w:rPr>
          <w:rFonts w:hint="eastAsia" w:ascii="仿宋_GB2312" w:eastAsia="仿宋_GB2312"/>
          <w:sz w:val="32"/>
        </w:rPr>
        <w:t xml:space="preserve">万元，增长 </w:t>
      </w:r>
      <w:r>
        <w:rPr>
          <w:rFonts w:hint="eastAsia" w:ascii="仿宋_GB2312" w:eastAsia="仿宋_GB2312"/>
          <w:sz w:val="32"/>
          <w:lang w:val="en-US" w:eastAsia="zh-CN"/>
        </w:rPr>
        <w:t xml:space="preserve">0 </w:t>
      </w:r>
      <w:r>
        <w:rPr>
          <w:rFonts w:hint="eastAsia" w:ascii="仿宋_GB2312" w:eastAsia="仿宋_GB2312"/>
          <w:sz w:val="32"/>
        </w:rPr>
        <w:t>%，本年预算比上年执行数增加</w:t>
      </w:r>
      <w:r>
        <w:rPr>
          <w:rFonts w:hint="eastAsia" w:ascii="仿宋_GB2312" w:eastAsia="仿宋_GB2312"/>
          <w:sz w:val="32"/>
          <w:lang w:val="en-US" w:eastAsia="zh-CN"/>
        </w:rPr>
        <w:t xml:space="preserve"> 0</w:t>
      </w:r>
      <w:r>
        <w:rPr>
          <w:rFonts w:hint="eastAsia" w:ascii="仿宋_GB2312" w:eastAsia="仿宋_GB2312"/>
          <w:sz w:val="32"/>
        </w:rPr>
        <w:t xml:space="preserve"> 万元，增长</w:t>
      </w:r>
      <w:r>
        <w:rPr>
          <w:rFonts w:hint="eastAsia" w:ascii="仿宋_GB2312" w:eastAsia="仿宋_GB2312"/>
          <w:sz w:val="32"/>
          <w:lang w:val="en-US" w:eastAsia="zh-CN"/>
        </w:rPr>
        <w:t xml:space="preserve"> 0</w:t>
      </w:r>
      <w:r>
        <w:rPr>
          <w:rFonts w:hint="eastAsia" w:ascii="仿宋_GB2312" w:eastAsia="仿宋_GB2312"/>
          <w:sz w:val="32"/>
        </w:rPr>
        <w:t xml:space="preserve">  %；公务用车运行维护费   </w:t>
      </w:r>
      <w:r>
        <w:rPr>
          <w:rFonts w:hint="eastAsia" w:ascii="仿宋_GB2312" w:eastAsia="仿宋_GB2312"/>
          <w:sz w:val="32"/>
          <w:lang w:val="en-US" w:eastAsia="zh-CN"/>
        </w:rPr>
        <w:t>8.4</w:t>
      </w:r>
      <w:r>
        <w:rPr>
          <w:rFonts w:hint="eastAsia" w:ascii="仿宋_GB2312" w:eastAsia="仿宋_GB2312"/>
          <w:sz w:val="32"/>
        </w:rPr>
        <w:t xml:space="preserve"> 万元，比上年预算减少 </w:t>
      </w:r>
      <w:r>
        <w:rPr>
          <w:rFonts w:hint="eastAsia" w:ascii="仿宋_GB2312" w:eastAsia="仿宋_GB2312"/>
          <w:sz w:val="32"/>
          <w:lang w:val="en-US" w:eastAsia="zh-CN"/>
        </w:rPr>
        <w:t>3.3</w:t>
      </w:r>
      <w:r>
        <w:rPr>
          <w:rFonts w:hint="eastAsia" w:ascii="仿宋_GB2312" w:eastAsia="仿宋_GB2312"/>
          <w:sz w:val="32"/>
        </w:rPr>
        <w:t xml:space="preserve"> 万元，下降 </w:t>
      </w:r>
      <w:r>
        <w:rPr>
          <w:rFonts w:hint="eastAsia" w:ascii="仿宋_GB2312" w:eastAsia="仿宋_GB2312"/>
          <w:sz w:val="32"/>
          <w:lang w:val="en-US" w:eastAsia="zh-CN"/>
        </w:rPr>
        <w:t>28.20</w:t>
      </w:r>
      <w:r>
        <w:rPr>
          <w:rFonts w:hint="eastAsia" w:ascii="仿宋_GB2312" w:eastAsia="仿宋_GB2312"/>
          <w:sz w:val="32"/>
        </w:rPr>
        <w:t xml:space="preserve"> %，本年预算比上年执行数增加 </w:t>
      </w:r>
      <w:r>
        <w:rPr>
          <w:rFonts w:hint="eastAsia" w:ascii="仿宋_GB2312" w:eastAsia="仿宋_GB2312"/>
          <w:sz w:val="32"/>
          <w:lang w:val="en-US" w:eastAsia="zh-CN"/>
        </w:rPr>
        <w:t>6.79</w:t>
      </w:r>
      <w:r>
        <w:rPr>
          <w:rFonts w:hint="eastAsia" w:ascii="仿宋_GB2312" w:eastAsia="仿宋_GB2312"/>
          <w:sz w:val="32"/>
        </w:rPr>
        <w:t xml:space="preserve"> 万元，增长 </w:t>
      </w:r>
      <w:r>
        <w:rPr>
          <w:rFonts w:hint="eastAsia" w:ascii="仿宋_GB2312" w:eastAsia="仿宋_GB2312"/>
          <w:sz w:val="32"/>
          <w:lang w:val="en-US" w:eastAsia="zh-CN"/>
        </w:rPr>
        <w:t>42.17</w:t>
      </w:r>
      <w:r>
        <w:rPr>
          <w:rFonts w:hint="eastAsia" w:ascii="仿宋_GB2312" w:eastAsia="仿宋_GB2312"/>
          <w:sz w:val="32"/>
        </w:rPr>
        <w:t xml:space="preserve"> %。主要是由于</w:t>
      </w:r>
      <w:r>
        <w:rPr>
          <w:rFonts w:hint="eastAsia" w:ascii="仿宋_GB2312" w:eastAsia="仿宋_GB2312"/>
          <w:sz w:val="32"/>
          <w:lang w:val="en-US" w:eastAsia="zh-CN"/>
        </w:rPr>
        <w:t>2020年旗财政局拨付新冠肺炎疫情防控经费，本年工作重点都在疫情防控，防控检查用车加油均列入疫情支出里</w:t>
      </w:r>
      <w:r>
        <w:rPr>
          <w:rFonts w:hint="eastAsia" w:ascii="仿宋_GB2312" w:eastAsia="仿宋_GB2312"/>
          <w:sz w:val="32"/>
        </w:rPr>
        <w:t>。</w:t>
      </w:r>
    </w:p>
    <w:p>
      <w:pPr>
        <w:snapToGrid w:val="0"/>
        <w:spacing w:line="500" w:lineRule="atLeast"/>
        <w:rPr>
          <w:rFonts w:ascii="黑体" w:hAnsi="黑体" w:eastAsia="黑体"/>
          <w:color w:val="000000"/>
          <w:sz w:val="32"/>
        </w:rPr>
      </w:pPr>
      <w:r>
        <w:rPr>
          <w:rFonts w:hint="eastAsia" w:ascii="黑体" w:hAnsi="黑体" w:eastAsia="黑体"/>
          <w:color w:val="000000"/>
          <w:sz w:val="32"/>
        </w:rPr>
        <w:t xml:space="preserve"> </w:t>
      </w:r>
    </w:p>
    <w:p>
      <w:pPr>
        <w:snapToGrid w:val="0"/>
        <w:spacing w:line="500" w:lineRule="atLeast"/>
        <w:jc w:val="center"/>
        <w:rPr>
          <w:rFonts w:ascii="楷体_GB2312" w:eastAsia="楷体_GB2312"/>
          <w:b/>
          <w:color w:val="000000"/>
          <w:sz w:val="36"/>
        </w:rPr>
      </w:pPr>
      <w:r>
        <w:rPr>
          <w:rFonts w:hint="eastAsia" w:ascii="楷体_GB2312" w:eastAsia="楷体_GB2312"/>
          <w:b/>
          <w:color w:val="000000"/>
          <w:sz w:val="36"/>
        </w:rPr>
        <w:t>第三部分  其他公开事项说明</w:t>
      </w:r>
    </w:p>
    <w:p>
      <w:pPr>
        <w:snapToGrid w:val="0"/>
        <w:spacing w:line="500" w:lineRule="atLeast"/>
        <w:ind w:firstLine="640"/>
        <w:rPr>
          <w:rFonts w:ascii="黑体" w:hAnsi="黑体" w:eastAsia="黑体"/>
          <w:color w:val="000000"/>
          <w:sz w:val="32"/>
        </w:rPr>
      </w:pPr>
      <w:r>
        <w:rPr>
          <w:rFonts w:hint="eastAsia" w:ascii="黑体" w:hAnsi="黑体" w:eastAsia="黑体"/>
          <w:color w:val="000000"/>
          <w:sz w:val="32"/>
        </w:rPr>
        <w:t>一、机关运行经费安排情况说明</w:t>
      </w:r>
    </w:p>
    <w:p>
      <w:pPr>
        <w:snapToGrid w:val="0"/>
        <w:spacing w:line="500" w:lineRule="atLeast"/>
        <w:ind w:firstLine="640"/>
        <w:rPr>
          <w:rFonts w:ascii="仿宋_GB2312" w:eastAsia="仿宋_GB2312"/>
          <w:sz w:val="32"/>
        </w:rPr>
      </w:pPr>
      <w:r>
        <w:rPr>
          <w:rFonts w:hint="eastAsia" w:ascii="仿宋_GB2312" w:eastAsia="仿宋_GB2312"/>
          <w:sz w:val="32"/>
        </w:rPr>
        <w:t>机关运行经费，是指各部门及所属单位的公用经费，包括办公及印刷费、邮电费、差旅费、会议费、福利费、日常维修费、专业材料及一般设备购置费、办公用房水电费、办公用房取暖费、办公用房物业管理费、公务用车运行维护费以及其他费用。</w:t>
      </w:r>
    </w:p>
    <w:p>
      <w:pPr>
        <w:snapToGrid w:val="0"/>
        <w:spacing w:line="500" w:lineRule="atLeast"/>
        <w:ind w:firstLine="640"/>
        <w:rPr>
          <w:rFonts w:ascii="仿宋_GB2312" w:eastAsia="仿宋_GB2312"/>
          <w:color w:val="000000"/>
          <w:sz w:val="32"/>
        </w:rPr>
      </w:pPr>
      <w:r>
        <w:rPr>
          <w:rFonts w:hint="eastAsia" w:ascii="仿宋_GB2312" w:eastAsia="仿宋_GB2312"/>
          <w:sz w:val="32"/>
        </w:rPr>
        <w:t>2021年，我单位机关运行</w:t>
      </w:r>
      <w:r>
        <w:rPr>
          <w:rFonts w:hint="eastAsia" w:ascii="仿宋_GB2312" w:eastAsia="仿宋_GB2312"/>
          <w:color w:val="000000"/>
          <w:sz w:val="32"/>
        </w:rPr>
        <w:t>经费财政拨款</w:t>
      </w:r>
      <w:r>
        <w:rPr>
          <w:rFonts w:hint="eastAsia" w:ascii="仿宋_GB2312" w:eastAsia="仿宋_GB2312"/>
          <w:sz w:val="32"/>
        </w:rPr>
        <w:t>预算</w:t>
      </w:r>
      <w:r>
        <w:rPr>
          <w:rFonts w:hint="eastAsia" w:ascii="仿宋_GB2312" w:eastAsia="仿宋_GB2312"/>
          <w:color w:val="000000"/>
          <w:sz w:val="32"/>
        </w:rPr>
        <w:t xml:space="preserve"> </w:t>
      </w:r>
      <w:r>
        <w:rPr>
          <w:rFonts w:hint="eastAsia" w:ascii="仿宋_GB2312" w:eastAsia="仿宋_GB2312"/>
          <w:color w:val="000000"/>
          <w:sz w:val="32"/>
          <w:lang w:val="en-US" w:eastAsia="zh-CN"/>
        </w:rPr>
        <w:t>39.80</w:t>
      </w:r>
      <w:r>
        <w:rPr>
          <w:rFonts w:hint="eastAsia" w:ascii="仿宋_GB2312" w:eastAsia="仿宋_GB2312"/>
          <w:color w:val="000000"/>
          <w:sz w:val="32"/>
        </w:rPr>
        <w:t xml:space="preserve"> 万元，比上年</w:t>
      </w:r>
      <w:r>
        <w:rPr>
          <w:rFonts w:hint="eastAsia" w:ascii="仿宋_GB2312" w:eastAsia="仿宋_GB2312"/>
          <w:sz w:val="32"/>
        </w:rPr>
        <w:t xml:space="preserve">增加 </w:t>
      </w:r>
      <w:r>
        <w:rPr>
          <w:rFonts w:hint="eastAsia" w:ascii="仿宋_GB2312" w:eastAsia="仿宋_GB2312"/>
          <w:sz w:val="32"/>
          <w:lang w:val="en-US" w:eastAsia="zh-CN"/>
        </w:rPr>
        <w:t>23.2</w:t>
      </w:r>
      <w:r>
        <w:rPr>
          <w:rFonts w:hint="eastAsia" w:ascii="仿宋_GB2312" w:eastAsia="仿宋_GB2312"/>
          <w:sz w:val="32"/>
        </w:rPr>
        <w:t xml:space="preserve"> </w:t>
      </w:r>
      <w:r>
        <w:rPr>
          <w:rFonts w:hint="eastAsia" w:ascii="仿宋_GB2312" w:eastAsia="仿宋_GB2312"/>
          <w:color w:val="000000"/>
          <w:sz w:val="32"/>
        </w:rPr>
        <w:t>万元，</w:t>
      </w:r>
      <w:r>
        <w:rPr>
          <w:rFonts w:hint="eastAsia" w:ascii="仿宋_GB2312" w:eastAsia="仿宋_GB2312"/>
          <w:sz w:val="32"/>
        </w:rPr>
        <w:t xml:space="preserve">增长 </w:t>
      </w:r>
      <w:r>
        <w:rPr>
          <w:rFonts w:hint="eastAsia" w:ascii="仿宋_GB2312" w:eastAsia="仿宋_GB2312"/>
          <w:sz w:val="32"/>
          <w:lang w:val="en-US" w:eastAsia="zh-CN"/>
        </w:rPr>
        <w:t>139.75</w:t>
      </w:r>
      <w:r>
        <w:rPr>
          <w:rFonts w:hint="eastAsia" w:ascii="仿宋_GB2312" w:eastAsia="仿宋_GB2312"/>
          <w:sz w:val="32"/>
        </w:rPr>
        <w:t xml:space="preserve">  %</w:t>
      </w:r>
      <w:r>
        <w:rPr>
          <w:rFonts w:hint="eastAsia" w:ascii="仿宋_GB2312" w:eastAsia="仿宋_GB2312"/>
          <w:color w:val="000000"/>
          <w:sz w:val="32"/>
        </w:rPr>
        <w:t>。</w:t>
      </w:r>
      <w:r>
        <w:rPr>
          <w:rFonts w:hint="eastAsia" w:ascii="仿宋_GB2312" w:eastAsia="仿宋_GB2312"/>
          <w:sz w:val="32"/>
        </w:rPr>
        <w:t>主要原因是</w:t>
      </w:r>
      <w:r>
        <w:rPr>
          <w:rFonts w:hint="eastAsia" w:ascii="仿宋_GB2312" w:eastAsia="仿宋_GB2312"/>
          <w:sz w:val="32"/>
          <w:lang w:val="en-US" w:eastAsia="zh-CN"/>
        </w:rPr>
        <w:t>2021年按财政局要求将取暖费等业务经费列入基本支出内</w:t>
      </w:r>
      <w:r>
        <w:rPr>
          <w:rFonts w:hint="eastAsia" w:ascii="仿宋_GB2312" w:eastAsia="仿宋_GB2312"/>
          <w:sz w:val="32"/>
        </w:rPr>
        <w:t xml:space="preserve">。2021年机关运行经费包括：办公费 </w:t>
      </w:r>
      <w:r>
        <w:rPr>
          <w:rFonts w:hint="eastAsia" w:ascii="仿宋_GB2312" w:eastAsia="仿宋_GB2312"/>
          <w:sz w:val="32"/>
          <w:lang w:val="en-US" w:eastAsia="zh-CN"/>
        </w:rPr>
        <w:t>6.5</w:t>
      </w:r>
      <w:r>
        <w:rPr>
          <w:rFonts w:hint="eastAsia" w:ascii="仿宋_GB2312" w:eastAsia="仿宋_GB2312"/>
          <w:sz w:val="32"/>
        </w:rPr>
        <w:t xml:space="preserve"> 万元、</w:t>
      </w:r>
      <w:r>
        <w:rPr>
          <w:rFonts w:hint="eastAsia" w:ascii="仿宋_GB2312" w:eastAsia="仿宋_GB2312"/>
          <w:sz w:val="32"/>
          <w:lang w:eastAsia="zh-CN"/>
        </w:rPr>
        <w:t>印刷费</w:t>
      </w:r>
      <w:r>
        <w:rPr>
          <w:rFonts w:hint="eastAsia" w:ascii="仿宋_GB2312" w:eastAsia="仿宋_GB2312"/>
          <w:sz w:val="32"/>
          <w:lang w:val="en-US" w:eastAsia="zh-CN"/>
        </w:rPr>
        <w:t xml:space="preserve"> 1 万元、水费 0.2万元、电费 3 万元、</w:t>
      </w:r>
      <w:r>
        <w:rPr>
          <w:rFonts w:hint="eastAsia" w:ascii="仿宋_GB2312" w:eastAsia="仿宋_GB2312"/>
          <w:sz w:val="32"/>
        </w:rPr>
        <w:t xml:space="preserve">邮电费 </w:t>
      </w:r>
      <w:r>
        <w:rPr>
          <w:rFonts w:hint="eastAsia" w:ascii="仿宋_GB2312" w:eastAsia="仿宋_GB2312"/>
          <w:sz w:val="32"/>
          <w:lang w:val="en-US" w:eastAsia="zh-CN"/>
        </w:rPr>
        <w:t>2.5</w:t>
      </w:r>
      <w:r>
        <w:rPr>
          <w:rFonts w:hint="eastAsia" w:ascii="仿宋_GB2312" w:eastAsia="仿宋_GB2312"/>
          <w:sz w:val="32"/>
        </w:rPr>
        <w:t xml:space="preserve"> 万元、</w:t>
      </w:r>
      <w:r>
        <w:rPr>
          <w:rFonts w:hint="eastAsia" w:ascii="仿宋_GB2312" w:eastAsia="仿宋_GB2312"/>
          <w:sz w:val="32"/>
          <w:lang w:eastAsia="zh-CN"/>
        </w:rPr>
        <w:t>取暖费</w:t>
      </w:r>
      <w:r>
        <w:rPr>
          <w:rFonts w:hint="eastAsia" w:ascii="仿宋_GB2312" w:eastAsia="仿宋_GB2312"/>
          <w:sz w:val="32"/>
          <w:lang w:val="en-US" w:eastAsia="zh-CN"/>
        </w:rPr>
        <w:t xml:space="preserve"> 6 万元、物业管理费 3.3 万元、</w:t>
      </w:r>
      <w:r>
        <w:rPr>
          <w:rFonts w:hint="eastAsia" w:ascii="仿宋_GB2312" w:eastAsia="仿宋_GB2312"/>
          <w:sz w:val="32"/>
        </w:rPr>
        <w:t xml:space="preserve">差旅费 </w:t>
      </w:r>
      <w:r>
        <w:rPr>
          <w:rFonts w:hint="eastAsia" w:ascii="仿宋_GB2312" w:eastAsia="仿宋_GB2312"/>
          <w:sz w:val="32"/>
          <w:lang w:val="en-US" w:eastAsia="zh-CN"/>
        </w:rPr>
        <w:t>3</w:t>
      </w:r>
      <w:r>
        <w:rPr>
          <w:rFonts w:hint="eastAsia" w:ascii="仿宋_GB2312" w:eastAsia="仿宋_GB2312"/>
          <w:sz w:val="32"/>
        </w:rPr>
        <w:t xml:space="preserve"> 万元、</w:t>
      </w:r>
      <w:r>
        <w:rPr>
          <w:rFonts w:hint="eastAsia" w:ascii="仿宋_GB2312" w:eastAsia="仿宋_GB2312"/>
          <w:sz w:val="32"/>
          <w:lang w:eastAsia="zh-CN"/>
        </w:rPr>
        <w:t>维修（护）费</w:t>
      </w:r>
      <w:r>
        <w:rPr>
          <w:rFonts w:hint="eastAsia" w:ascii="仿宋_GB2312" w:eastAsia="仿宋_GB2312"/>
          <w:sz w:val="32"/>
          <w:lang w:val="en-US" w:eastAsia="zh-CN"/>
        </w:rPr>
        <w:t xml:space="preserve"> 1 万元、会议费 0.3 万元、</w:t>
      </w:r>
      <w:r>
        <w:rPr>
          <w:rFonts w:hint="eastAsia" w:ascii="仿宋_GB2312" w:eastAsia="仿宋_GB2312"/>
          <w:sz w:val="32"/>
        </w:rPr>
        <w:t xml:space="preserve">培训费 </w:t>
      </w:r>
      <w:r>
        <w:rPr>
          <w:rFonts w:hint="eastAsia" w:ascii="仿宋_GB2312" w:eastAsia="仿宋_GB2312"/>
          <w:sz w:val="32"/>
          <w:lang w:val="en-US" w:eastAsia="zh-CN"/>
        </w:rPr>
        <w:t>0.3</w:t>
      </w:r>
      <w:r>
        <w:rPr>
          <w:rFonts w:hint="eastAsia" w:ascii="仿宋_GB2312" w:eastAsia="仿宋_GB2312"/>
          <w:sz w:val="32"/>
        </w:rPr>
        <w:t xml:space="preserve"> 万元、</w:t>
      </w:r>
      <w:r>
        <w:rPr>
          <w:rFonts w:hint="eastAsia" w:ascii="仿宋_GB2312" w:eastAsia="仿宋_GB2312"/>
          <w:sz w:val="32"/>
          <w:lang w:eastAsia="zh-CN"/>
        </w:rPr>
        <w:t>劳务费</w:t>
      </w:r>
      <w:r>
        <w:rPr>
          <w:rFonts w:hint="eastAsia" w:ascii="仿宋_GB2312" w:eastAsia="仿宋_GB2312"/>
          <w:sz w:val="32"/>
          <w:lang w:val="en-US" w:eastAsia="zh-CN"/>
        </w:rPr>
        <w:t xml:space="preserve"> 5 万元、</w:t>
      </w:r>
      <w:r>
        <w:rPr>
          <w:rFonts w:hint="eastAsia" w:ascii="仿宋_GB2312" w:eastAsia="仿宋_GB2312"/>
          <w:sz w:val="32"/>
        </w:rPr>
        <w:t xml:space="preserve">工会经费 </w:t>
      </w:r>
      <w:r>
        <w:rPr>
          <w:rFonts w:hint="eastAsia" w:ascii="仿宋_GB2312" w:eastAsia="仿宋_GB2312"/>
          <w:sz w:val="32"/>
          <w:lang w:val="en-US" w:eastAsia="zh-CN"/>
        </w:rPr>
        <w:t>1</w:t>
      </w:r>
      <w:r>
        <w:rPr>
          <w:rFonts w:hint="eastAsia" w:ascii="仿宋_GB2312" w:eastAsia="仿宋_GB2312"/>
          <w:sz w:val="32"/>
        </w:rPr>
        <w:t xml:space="preserve"> 万元</w:t>
      </w:r>
      <w:r>
        <w:rPr>
          <w:rFonts w:hint="eastAsia" w:ascii="仿宋_GB2312" w:eastAsia="仿宋_GB2312"/>
          <w:sz w:val="32"/>
          <w:lang w:eastAsia="zh-CN"/>
        </w:rPr>
        <w:t>、</w:t>
      </w:r>
      <w:r>
        <w:rPr>
          <w:rFonts w:hint="eastAsia" w:ascii="仿宋_GB2312" w:eastAsia="仿宋_GB2312"/>
          <w:sz w:val="32"/>
        </w:rPr>
        <w:t xml:space="preserve">公务用车维护费 </w:t>
      </w:r>
      <w:r>
        <w:rPr>
          <w:rFonts w:hint="eastAsia" w:ascii="仿宋_GB2312" w:eastAsia="仿宋_GB2312"/>
          <w:sz w:val="32"/>
          <w:lang w:val="en-US" w:eastAsia="zh-CN"/>
        </w:rPr>
        <w:t>6.4</w:t>
      </w:r>
      <w:r>
        <w:rPr>
          <w:rFonts w:hint="eastAsia" w:ascii="仿宋_GB2312" w:eastAsia="仿宋_GB2312"/>
          <w:sz w:val="32"/>
        </w:rPr>
        <w:t xml:space="preserve"> 万元。</w:t>
      </w:r>
    </w:p>
    <w:p>
      <w:pPr>
        <w:spacing w:line="500" w:lineRule="atLeast"/>
        <w:ind w:firstLine="640"/>
        <w:rPr>
          <w:rFonts w:ascii="黑体" w:hAnsi="黑体" w:eastAsia="黑体"/>
          <w:color w:val="000000"/>
          <w:sz w:val="32"/>
        </w:rPr>
      </w:pPr>
      <w:r>
        <w:rPr>
          <w:rFonts w:hint="eastAsia" w:ascii="黑体" w:hAnsi="黑体" w:eastAsia="黑体"/>
          <w:color w:val="000000"/>
          <w:sz w:val="32"/>
        </w:rPr>
        <w:t>二、政府采购预算情况说明</w:t>
      </w:r>
    </w:p>
    <w:p>
      <w:pPr>
        <w:spacing w:line="500" w:lineRule="atLeast"/>
        <w:ind w:firstLine="640"/>
        <w:rPr>
          <w:rFonts w:ascii="仿宋_GB2312" w:eastAsia="仿宋_GB2312"/>
          <w:sz w:val="32"/>
        </w:rPr>
      </w:pPr>
      <w:r>
        <w:rPr>
          <w:rFonts w:hint="eastAsia" w:ascii="仿宋_GB2312" w:eastAsia="仿宋_GB2312"/>
          <w:sz w:val="32"/>
        </w:rPr>
        <w:t xml:space="preserve">政府采购预算总额  </w:t>
      </w:r>
      <w:r>
        <w:rPr>
          <w:rFonts w:hint="eastAsia" w:ascii="仿宋_GB2312" w:eastAsia="仿宋_GB2312"/>
          <w:sz w:val="32"/>
          <w:lang w:val="en-US" w:eastAsia="zh-CN"/>
        </w:rPr>
        <w:t>0</w:t>
      </w:r>
      <w:r>
        <w:rPr>
          <w:rFonts w:hint="eastAsia" w:ascii="仿宋_GB2312" w:eastAsia="仿宋_GB2312"/>
          <w:sz w:val="32"/>
        </w:rPr>
        <w:t xml:space="preserve"> 万元，其中：政府采购货物预算 </w:t>
      </w:r>
      <w:r>
        <w:rPr>
          <w:rFonts w:hint="eastAsia" w:ascii="仿宋_GB2312" w:eastAsia="仿宋_GB2312"/>
          <w:sz w:val="32"/>
          <w:lang w:val="en-US" w:eastAsia="zh-CN"/>
        </w:rPr>
        <w:t>0</w:t>
      </w:r>
      <w:r>
        <w:rPr>
          <w:rFonts w:hint="eastAsia" w:ascii="仿宋_GB2312" w:eastAsia="仿宋_GB2312"/>
          <w:sz w:val="32"/>
        </w:rPr>
        <w:t xml:space="preserve"> 万元，政府采购工程预算 </w:t>
      </w:r>
      <w:r>
        <w:rPr>
          <w:rFonts w:hint="eastAsia" w:ascii="仿宋_GB2312" w:eastAsia="仿宋_GB2312"/>
          <w:sz w:val="32"/>
          <w:lang w:val="en-US" w:eastAsia="zh-CN"/>
        </w:rPr>
        <w:t>0</w:t>
      </w:r>
      <w:r>
        <w:rPr>
          <w:rFonts w:hint="eastAsia" w:ascii="仿宋_GB2312" w:eastAsia="仿宋_GB2312"/>
          <w:sz w:val="32"/>
        </w:rPr>
        <w:t xml:space="preserve"> 万元，政府采购服务预算 </w:t>
      </w:r>
      <w:r>
        <w:rPr>
          <w:rFonts w:hint="eastAsia" w:ascii="仿宋_GB2312" w:eastAsia="仿宋_GB2312"/>
          <w:sz w:val="32"/>
          <w:lang w:val="en-US" w:eastAsia="zh-CN"/>
        </w:rPr>
        <w:t xml:space="preserve">0  </w:t>
      </w:r>
      <w:r>
        <w:rPr>
          <w:rFonts w:hint="eastAsia" w:ascii="仿宋_GB2312" w:eastAsia="仿宋_GB2312"/>
          <w:sz w:val="32"/>
        </w:rPr>
        <w:t>万元。</w:t>
      </w:r>
    </w:p>
    <w:p>
      <w:pPr>
        <w:spacing w:line="500" w:lineRule="atLeast"/>
        <w:ind w:firstLine="640"/>
        <w:rPr>
          <w:rFonts w:eastAsia="Calibri"/>
          <w:color w:val="000000"/>
          <w:sz w:val="32"/>
        </w:rPr>
      </w:pPr>
      <w:r>
        <w:rPr>
          <w:rFonts w:hint="eastAsia" w:ascii="黑体" w:hAnsi="黑体" w:eastAsia="黑体"/>
          <w:color w:val="000000"/>
          <w:sz w:val="32"/>
        </w:rPr>
        <w:t>三、国有资产占有使用情况说明</w:t>
      </w:r>
    </w:p>
    <w:p>
      <w:pPr>
        <w:spacing w:line="500" w:lineRule="atLeast"/>
        <w:ind w:firstLine="640"/>
        <w:rPr>
          <w:rFonts w:ascii="仿宋_GB2312" w:eastAsia="仿宋_GB2312"/>
          <w:color w:val="000000"/>
          <w:sz w:val="32"/>
        </w:rPr>
      </w:pPr>
      <w:r>
        <w:rPr>
          <w:rFonts w:hint="eastAsia" w:ascii="仿宋_GB2312" w:eastAsia="仿宋_GB2312"/>
          <w:color w:val="000000"/>
          <w:sz w:val="32"/>
        </w:rPr>
        <w:t xml:space="preserve">截至2020年末，共有车辆 </w:t>
      </w:r>
      <w:r>
        <w:rPr>
          <w:rFonts w:hint="eastAsia" w:ascii="仿宋_GB2312" w:eastAsia="仿宋_GB2312"/>
          <w:color w:val="000000"/>
          <w:sz w:val="32"/>
          <w:lang w:val="en-US" w:eastAsia="zh-CN"/>
        </w:rPr>
        <w:t>2</w:t>
      </w:r>
      <w:r>
        <w:rPr>
          <w:rFonts w:hint="eastAsia" w:ascii="仿宋_GB2312" w:eastAsia="仿宋_GB2312"/>
          <w:color w:val="000000"/>
          <w:sz w:val="32"/>
        </w:rPr>
        <w:t xml:space="preserve">  辆，其中：机要通信 </w:t>
      </w:r>
      <w:r>
        <w:rPr>
          <w:rFonts w:hint="eastAsia" w:ascii="仿宋_GB2312" w:eastAsia="仿宋_GB2312"/>
          <w:color w:val="000000"/>
          <w:sz w:val="32"/>
          <w:lang w:val="en-US" w:eastAsia="zh-CN"/>
        </w:rPr>
        <w:t>0</w:t>
      </w:r>
      <w:r>
        <w:rPr>
          <w:rFonts w:hint="eastAsia" w:ascii="仿宋_GB2312" w:eastAsia="仿宋_GB2312"/>
          <w:color w:val="000000"/>
          <w:sz w:val="32"/>
        </w:rPr>
        <w:t xml:space="preserve">辆、应急保障车 </w:t>
      </w:r>
      <w:r>
        <w:rPr>
          <w:rFonts w:hint="eastAsia" w:ascii="仿宋_GB2312" w:eastAsia="仿宋_GB2312"/>
          <w:color w:val="000000"/>
          <w:sz w:val="32"/>
          <w:lang w:val="en-US" w:eastAsia="zh-CN"/>
        </w:rPr>
        <w:t>0</w:t>
      </w:r>
      <w:r>
        <w:rPr>
          <w:rFonts w:hint="eastAsia" w:ascii="仿宋_GB2312" w:eastAsia="仿宋_GB2312"/>
          <w:color w:val="000000"/>
          <w:sz w:val="32"/>
        </w:rPr>
        <w:t xml:space="preserve"> 辆、一般执法执勤车</w:t>
      </w:r>
      <w:r>
        <w:rPr>
          <w:rFonts w:hint="eastAsia" w:ascii="仿宋_GB2312" w:eastAsia="仿宋_GB2312"/>
          <w:color w:val="000000"/>
          <w:sz w:val="32"/>
          <w:lang w:val="en-US" w:eastAsia="zh-CN"/>
        </w:rPr>
        <w:t>0</w:t>
      </w:r>
      <w:r>
        <w:rPr>
          <w:rFonts w:hint="eastAsia" w:ascii="仿宋_GB2312" w:eastAsia="仿宋_GB2312"/>
          <w:color w:val="000000"/>
          <w:sz w:val="32"/>
        </w:rPr>
        <w:t xml:space="preserve"> 辆、特种专业技术车 </w:t>
      </w:r>
      <w:r>
        <w:rPr>
          <w:rFonts w:hint="eastAsia" w:ascii="仿宋_GB2312" w:eastAsia="仿宋_GB2312"/>
          <w:color w:val="000000"/>
          <w:sz w:val="32"/>
          <w:lang w:val="en-US" w:eastAsia="zh-CN"/>
        </w:rPr>
        <w:t>0</w:t>
      </w:r>
      <w:r>
        <w:rPr>
          <w:rFonts w:hint="eastAsia" w:ascii="仿宋_GB2312" w:eastAsia="仿宋_GB2312"/>
          <w:color w:val="000000"/>
          <w:sz w:val="32"/>
        </w:rPr>
        <w:t xml:space="preserve"> 辆，其他用车 </w:t>
      </w:r>
      <w:r>
        <w:rPr>
          <w:rFonts w:hint="eastAsia" w:ascii="仿宋_GB2312" w:eastAsia="仿宋_GB2312"/>
          <w:color w:val="000000"/>
          <w:sz w:val="32"/>
          <w:lang w:val="en-US" w:eastAsia="zh-CN"/>
        </w:rPr>
        <w:t>2</w:t>
      </w:r>
      <w:r>
        <w:rPr>
          <w:rFonts w:hint="eastAsia" w:ascii="仿宋_GB2312" w:eastAsia="仿宋_GB2312"/>
          <w:color w:val="000000"/>
          <w:sz w:val="32"/>
        </w:rPr>
        <w:t xml:space="preserve"> 辆；单位价值200万元以上大型设备</w:t>
      </w:r>
      <w:r>
        <w:rPr>
          <w:rFonts w:hint="eastAsia" w:ascii="仿宋_GB2312" w:eastAsia="仿宋_GB2312"/>
          <w:color w:val="000000"/>
          <w:sz w:val="32"/>
          <w:lang w:val="en-US" w:eastAsia="zh-CN"/>
        </w:rPr>
        <w:t>0</w:t>
      </w:r>
      <w:r>
        <w:rPr>
          <w:rFonts w:hint="eastAsia" w:ascii="仿宋_GB2312" w:eastAsia="仿宋_GB2312"/>
          <w:color w:val="000000"/>
          <w:sz w:val="32"/>
        </w:rPr>
        <w:t>台（套）等。</w:t>
      </w:r>
    </w:p>
    <w:p>
      <w:pPr>
        <w:spacing w:line="500" w:lineRule="atLeast"/>
        <w:ind w:firstLine="640"/>
        <w:rPr>
          <w:rFonts w:ascii="黑体" w:hAnsi="黑体" w:eastAsia="黑体"/>
          <w:sz w:val="32"/>
        </w:rPr>
      </w:pPr>
      <w:r>
        <w:rPr>
          <w:rFonts w:hint="eastAsia" w:ascii="黑体" w:hAnsi="黑体" w:eastAsia="黑体"/>
          <w:sz w:val="32"/>
        </w:rPr>
        <w:t>四、2021年度项目支出绩效目标情况说明</w:t>
      </w:r>
    </w:p>
    <w:p>
      <w:pPr>
        <w:spacing w:line="500" w:lineRule="atLeast"/>
        <w:ind w:firstLine="640"/>
        <w:rPr>
          <w:rFonts w:ascii="仿宋_GB2312" w:eastAsia="仿宋_GB2312"/>
          <w:sz w:val="32"/>
        </w:rPr>
      </w:pPr>
      <w:r>
        <w:rPr>
          <w:rFonts w:hint="eastAsia" w:ascii="仿宋_GB2312" w:eastAsia="仿宋_GB2312"/>
          <w:sz w:val="32"/>
        </w:rPr>
        <w:t>项目支出预算绩效目标填报情况</w:t>
      </w:r>
    </w:p>
    <w:p>
      <w:pPr>
        <w:spacing w:line="500" w:lineRule="atLeast"/>
        <w:ind w:firstLine="640"/>
        <w:rPr>
          <w:rFonts w:ascii="仿宋_GB2312" w:eastAsia="仿宋_GB2312"/>
          <w:sz w:val="32"/>
        </w:rPr>
      </w:pPr>
      <w:r>
        <w:rPr>
          <w:rFonts w:hint="eastAsia" w:ascii="仿宋_GB2312" w:eastAsia="仿宋_GB2312"/>
          <w:sz w:val="32"/>
        </w:rPr>
        <w:t>2021年，填报绩效目标的预算项目</w:t>
      </w:r>
      <w:r>
        <w:rPr>
          <w:rFonts w:hint="eastAsia" w:ascii="仿宋_GB2312" w:eastAsia="仿宋_GB2312"/>
          <w:sz w:val="32"/>
          <w:lang w:val="en-US" w:eastAsia="zh-CN"/>
        </w:rPr>
        <w:t>7</w:t>
      </w:r>
      <w:r>
        <w:rPr>
          <w:rFonts w:hint="eastAsia" w:ascii="仿宋_GB2312" w:eastAsia="仿宋_GB2312"/>
          <w:sz w:val="32"/>
        </w:rPr>
        <w:t>个，公开绩效目标</w:t>
      </w:r>
      <w:r>
        <w:rPr>
          <w:rFonts w:hint="eastAsia" w:ascii="仿宋_GB2312" w:eastAsia="仿宋_GB2312"/>
          <w:sz w:val="32"/>
          <w:lang w:val="en-US" w:eastAsia="zh-CN"/>
        </w:rPr>
        <w:t>7</w:t>
      </w:r>
      <w:r>
        <w:rPr>
          <w:rFonts w:hint="eastAsia" w:ascii="仿宋_GB2312" w:eastAsia="仿宋_GB2312"/>
          <w:sz w:val="32"/>
        </w:rPr>
        <w:t>个，公开项目占全部预算项目的</w:t>
      </w:r>
      <w:r>
        <w:rPr>
          <w:rFonts w:hint="eastAsia" w:ascii="仿宋_GB2312" w:eastAsia="仿宋_GB2312"/>
          <w:sz w:val="32"/>
          <w:lang w:val="en-US" w:eastAsia="zh-CN"/>
        </w:rPr>
        <w:t>100</w:t>
      </w:r>
      <w:r>
        <w:rPr>
          <w:rFonts w:hint="eastAsia" w:ascii="仿宋_GB2312" w:eastAsia="仿宋_GB2312"/>
          <w:sz w:val="32"/>
        </w:rPr>
        <w:t>%。公开填报绩效目标的项目支出预算</w:t>
      </w:r>
      <w:r>
        <w:rPr>
          <w:rFonts w:hint="eastAsia" w:ascii="仿宋_GB2312" w:eastAsia="仿宋_GB2312"/>
          <w:sz w:val="32"/>
          <w:lang w:val="en-US" w:eastAsia="zh-CN"/>
        </w:rPr>
        <w:t>619.37</w:t>
      </w:r>
      <w:r>
        <w:rPr>
          <w:rFonts w:hint="eastAsia" w:ascii="仿宋_GB2312" w:eastAsia="仿宋_GB2312"/>
          <w:sz w:val="32"/>
        </w:rPr>
        <w:t>万元，占全部项目支出预算的</w:t>
      </w:r>
      <w:r>
        <w:rPr>
          <w:rFonts w:hint="eastAsia" w:ascii="仿宋_GB2312" w:eastAsia="仿宋_GB2312"/>
          <w:sz w:val="32"/>
          <w:lang w:val="en-US" w:eastAsia="zh-CN"/>
        </w:rPr>
        <w:t>100</w:t>
      </w:r>
      <w:bookmarkStart w:id="0" w:name="_GoBack"/>
      <w:bookmarkEnd w:id="0"/>
      <w:r>
        <w:rPr>
          <w:rFonts w:hint="eastAsia" w:ascii="仿宋_GB2312" w:eastAsia="仿宋_GB2312"/>
          <w:sz w:val="32"/>
        </w:rPr>
        <w:t>%。</w:t>
      </w:r>
    </w:p>
    <w:p>
      <w:pPr>
        <w:spacing w:line="500" w:lineRule="atLeast"/>
        <w:ind w:firstLine="640"/>
        <w:rPr>
          <w:rFonts w:ascii="仿宋_GB2312" w:eastAsia="仿宋_GB2312"/>
          <w:sz w:val="32"/>
        </w:rPr>
      </w:pPr>
      <w:r>
        <w:rPr>
          <w:rFonts w:hint="eastAsia" w:ascii="仿宋_GB2312" w:eastAsia="仿宋_GB2312"/>
          <w:sz w:val="32"/>
        </w:rPr>
        <w:t>（公开填报绩效目标的项目支出资金量不得低于预算批复资金的80%。）</w:t>
      </w:r>
    </w:p>
    <w:p>
      <w:pPr>
        <w:spacing w:line="500" w:lineRule="atLeast"/>
        <w:jc w:val="center"/>
        <w:rPr>
          <w:rFonts w:eastAsia="Calibri"/>
          <w:color w:val="000000"/>
          <w:sz w:val="32"/>
        </w:rPr>
      </w:pPr>
      <w:r>
        <w:rPr>
          <w:color w:val="000000"/>
          <w:sz w:val="32"/>
        </w:rPr>
        <w:t xml:space="preserve"> </w:t>
      </w:r>
    </w:p>
    <w:p>
      <w:pPr>
        <w:snapToGrid w:val="0"/>
        <w:spacing w:line="500" w:lineRule="atLeast"/>
        <w:jc w:val="center"/>
        <w:rPr>
          <w:rFonts w:ascii="楷体_GB2312" w:eastAsia="楷体_GB2312"/>
          <w:b/>
          <w:color w:val="000000"/>
          <w:sz w:val="36"/>
        </w:rPr>
      </w:pPr>
      <w:r>
        <w:rPr>
          <w:rFonts w:hint="eastAsia" w:ascii="楷体_GB2312" w:eastAsia="楷体_GB2312"/>
          <w:b/>
          <w:color w:val="000000"/>
          <w:sz w:val="36"/>
        </w:rPr>
        <w:t>第四部分  名词解释</w:t>
      </w:r>
    </w:p>
    <w:p>
      <w:pPr>
        <w:spacing w:line="500" w:lineRule="atLeast"/>
        <w:jc w:val="center"/>
        <w:rPr>
          <w:rFonts w:eastAsia="Calibri"/>
          <w:color w:val="000000"/>
          <w:sz w:val="32"/>
        </w:rPr>
      </w:pPr>
      <w:r>
        <w:rPr>
          <w:color w:val="000000"/>
          <w:sz w:val="32"/>
        </w:rPr>
        <w:t xml:space="preserve"> </w:t>
      </w:r>
    </w:p>
    <w:p>
      <w:pPr>
        <w:spacing w:line="500" w:lineRule="atLeast"/>
        <w:ind w:firstLine="640"/>
        <w:rPr>
          <w:rFonts w:ascii="仿宋_GB2312" w:eastAsia="仿宋_GB2312"/>
          <w:color w:val="000000"/>
          <w:sz w:val="32"/>
        </w:rPr>
      </w:pPr>
      <w:r>
        <w:rPr>
          <w:rFonts w:hint="eastAsia" w:ascii="黑体" w:hAnsi="黑体" w:eastAsia="黑体"/>
          <w:color w:val="000000"/>
          <w:sz w:val="32"/>
        </w:rPr>
        <w:t>一、一般公共预算财政拨款收入：</w:t>
      </w:r>
      <w:r>
        <w:rPr>
          <w:rFonts w:hint="eastAsia" w:ascii="仿宋_GB2312" w:eastAsia="仿宋_GB2312"/>
          <w:color w:val="000000"/>
          <w:sz w:val="32"/>
        </w:rPr>
        <w:t>是指通辽市财政当年拨付的资金。</w:t>
      </w:r>
    </w:p>
    <w:p>
      <w:pPr>
        <w:spacing w:line="500" w:lineRule="atLeast"/>
        <w:ind w:firstLine="640"/>
        <w:rPr>
          <w:rFonts w:ascii="仿宋_GB2312" w:eastAsia="仿宋_GB2312"/>
          <w:color w:val="000000"/>
          <w:sz w:val="32"/>
        </w:rPr>
      </w:pPr>
      <w:r>
        <w:rPr>
          <w:rFonts w:hint="eastAsia" w:ascii="黑体" w:hAnsi="黑体" w:eastAsia="黑体"/>
          <w:color w:val="000000"/>
          <w:sz w:val="32"/>
        </w:rPr>
        <w:t>二、事业收入：</w:t>
      </w:r>
      <w:r>
        <w:rPr>
          <w:rFonts w:hint="eastAsia" w:ascii="仿宋_GB2312" w:eastAsia="仿宋_GB2312"/>
          <w:color w:val="000000"/>
          <w:sz w:val="32"/>
        </w:rPr>
        <w:t>是指事业单位开展专业业务活动及辅助活动所取得的收入。</w:t>
      </w:r>
    </w:p>
    <w:p>
      <w:pPr>
        <w:spacing w:line="500" w:lineRule="atLeast"/>
        <w:ind w:firstLine="645"/>
        <w:rPr>
          <w:rFonts w:ascii="仿宋_GB2312" w:eastAsia="仿宋_GB2312"/>
          <w:color w:val="000000"/>
          <w:sz w:val="32"/>
        </w:rPr>
      </w:pPr>
      <w:r>
        <w:rPr>
          <w:rFonts w:hint="eastAsia" w:ascii="黑体" w:hAnsi="黑体" w:eastAsia="黑体"/>
          <w:color w:val="000000"/>
          <w:sz w:val="32"/>
        </w:rPr>
        <w:t>三、事业单位经营收入</w:t>
      </w:r>
      <w:r>
        <w:rPr>
          <w:rFonts w:hint="eastAsia" w:ascii="仿宋_GB2312" w:eastAsia="仿宋_GB2312"/>
          <w:color w:val="000000"/>
          <w:sz w:val="32"/>
        </w:rPr>
        <w:t>：是指事业单位在专业业务活动及其辅助活动之外开展非独立核算经营活动取得的收入。</w:t>
      </w:r>
    </w:p>
    <w:p>
      <w:pPr>
        <w:spacing w:line="500" w:lineRule="atLeast"/>
        <w:ind w:firstLine="645"/>
        <w:rPr>
          <w:rFonts w:ascii="仿宋_GB2312" w:eastAsia="仿宋_GB2312"/>
          <w:color w:val="000000"/>
          <w:sz w:val="32"/>
        </w:rPr>
      </w:pPr>
      <w:r>
        <w:rPr>
          <w:rFonts w:hint="eastAsia" w:ascii="黑体" w:hAnsi="黑体" w:eastAsia="黑体"/>
          <w:color w:val="000000"/>
          <w:sz w:val="32"/>
        </w:rPr>
        <w:t>四、其他收入</w:t>
      </w:r>
      <w:r>
        <w:rPr>
          <w:rFonts w:hint="eastAsia" w:ascii="仿宋_GB2312" w:eastAsia="仿宋_GB2312"/>
          <w:color w:val="000000"/>
          <w:sz w:val="32"/>
        </w:rPr>
        <w:t xml:space="preserve"> ：是指除上述“一般公共预算财政拨款收入”、“事业收入”、“事业单位经营收入”等以外的收入。主要是指按规定动用的售房收入、存款利息收入等。</w:t>
      </w:r>
    </w:p>
    <w:p>
      <w:pPr>
        <w:spacing w:line="500" w:lineRule="atLeast"/>
        <w:ind w:firstLine="645"/>
        <w:rPr>
          <w:rFonts w:ascii="仿宋_GB2312" w:eastAsia="仿宋_GB2312"/>
          <w:color w:val="000000"/>
          <w:sz w:val="32"/>
        </w:rPr>
      </w:pPr>
      <w:r>
        <w:rPr>
          <w:rFonts w:hint="eastAsia" w:ascii="黑体" w:hAnsi="黑体" w:eastAsia="黑体"/>
          <w:color w:val="000000"/>
          <w:sz w:val="32"/>
        </w:rPr>
        <w:t>五、用事业基金弥补收支差额</w:t>
      </w:r>
      <w:r>
        <w:rPr>
          <w:rFonts w:hint="eastAsia" w:ascii="仿宋_GB2312" w:eastAsia="仿宋_GB2312"/>
          <w:color w:val="000000"/>
          <w:sz w:val="32"/>
        </w:rPr>
        <w:t>：是指事业单位在预计用当年的“一般公共预算财政拨款收入”、“财政拨款结转和结余资金”、“事业收入” 、“事业单位经营收入”、“其他收入”不足以安排当年支出的情况下，使用以前年度积累的事业基金（事业单位当年收支相抵后按国家规定提取、用于弥补以后年度收支差额的基金）弥补本年收支缺口的资金。</w:t>
      </w:r>
    </w:p>
    <w:p>
      <w:pPr>
        <w:spacing w:line="500" w:lineRule="atLeast"/>
        <w:ind w:firstLine="645"/>
        <w:rPr>
          <w:rFonts w:ascii="仿宋_GB2312" w:eastAsia="仿宋_GB2312"/>
          <w:color w:val="000000"/>
          <w:sz w:val="32"/>
        </w:rPr>
      </w:pPr>
      <w:r>
        <w:rPr>
          <w:rFonts w:hint="eastAsia" w:ascii="黑体" w:hAnsi="黑体" w:eastAsia="黑体"/>
          <w:color w:val="000000"/>
          <w:sz w:val="32"/>
        </w:rPr>
        <w:t>六、上年结转和结余</w:t>
      </w:r>
      <w:r>
        <w:rPr>
          <w:rFonts w:hint="eastAsia" w:ascii="仿宋_GB2312" w:eastAsia="仿宋_GB2312"/>
          <w:color w:val="000000"/>
          <w:sz w:val="32"/>
        </w:rPr>
        <w:t>：是指以前年度尚未完成、结转到本年仍按原规定用途继续使用的资金。</w:t>
      </w:r>
    </w:p>
    <w:p>
      <w:pPr>
        <w:spacing w:line="500" w:lineRule="atLeast"/>
        <w:ind w:firstLine="645"/>
        <w:rPr>
          <w:rFonts w:ascii="仿宋_GB2312" w:eastAsia="仿宋_GB2312"/>
          <w:sz w:val="32"/>
        </w:rPr>
      </w:pPr>
      <w:r>
        <w:rPr>
          <w:rFonts w:hint="eastAsia" w:ascii="黑体" w:hAnsi="黑体" w:eastAsia="黑体"/>
          <w:sz w:val="32"/>
        </w:rPr>
        <w:t>七、基本支出</w:t>
      </w:r>
      <w:r>
        <w:rPr>
          <w:rFonts w:hint="eastAsia" w:ascii="仿宋_GB2312" w:eastAsia="仿宋_GB2312"/>
          <w:sz w:val="32"/>
        </w:rPr>
        <w:t>：是指为保障机构正常运转，完成日常工作任务而发生的人员支出和共用支出。</w:t>
      </w:r>
    </w:p>
    <w:p>
      <w:pPr>
        <w:spacing w:line="500" w:lineRule="atLeast"/>
        <w:ind w:firstLine="645"/>
        <w:rPr>
          <w:rFonts w:ascii="仿宋_GB2312" w:eastAsia="仿宋_GB2312"/>
          <w:sz w:val="32"/>
        </w:rPr>
      </w:pPr>
      <w:r>
        <w:rPr>
          <w:rFonts w:hint="eastAsia" w:ascii="黑体" w:hAnsi="黑体" w:eastAsia="黑体"/>
          <w:sz w:val="32"/>
        </w:rPr>
        <w:t>八、项目支出</w:t>
      </w:r>
      <w:r>
        <w:rPr>
          <w:rFonts w:hint="eastAsia" w:ascii="仿宋_GB2312" w:eastAsia="仿宋_GB2312"/>
          <w:sz w:val="32"/>
        </w:rPr>
        <w:t>：是指基本支出之外，为完成特定行政任务和事业发展目标所发生的支出。</w:t>
      </w:r>
    </w:p>
    <w:p>
      <w:pPr>
        <w:spacing w:line="500" w:lineRule="atLeast"/>
        <w:ind w:firstLine="645"/>
        <w:rPr>
          <w:rFonts w:ascii="仿宋_GB2312" w:eastAsia="仿宋_GB2312"/>
          <w:sz w:val="32"/>
        </w:rPr>
      </w:pPr>
      <w:r>
        <w:rPr>
          <w:rFonts w:hint="eastAsia" w:ascii="黑体" w:hAnsi="黑体" w:eastAsia="黑体"/>
          <w:sz w:val="32"/>
        </w:rPr>
        <w:t>九、“三公”经费</w:t>
      </w:r>
      <w:r>
        <w:rPr>
          <w:rFonts w:hint="eastAsia" w:ascii="仿宋_GB2312" w:eastAsia="仿宋_GB2312"/>
          <w:sz w:val="32"/>
        </w:rPr>
        <w:t>：纳入财政预决算管理的“三公”经费，是指部门用财政拨款安排的因公出国（境）费、公务用车购置及运行维护费、公务接待费。其中：因公出国（境）费反映单位公务出国（境）的国际旅费、国内城市间交通费、住宿费、伙食费、培训费、公杂费等支出；公务用车购置费反映单位公务员车购置支出（含车辆购置税）；公务用车运行维护费反映单位按规定保留的公务用车燃料费、维修费、保险费、过路过桥费、安全奖励费用等支出；公务接待费反映单位按规定开支的各类公务接待（含外宾接待）支出。</w:t>
      </w:r>
    </w:p>
    <w:p>
      <w:pPr>
        <w:snapToGrid w:val="0"/>
        <w:spacing w:line="500" w:lineRule="atLeast"/>
        <w:ind w:firstLine="640"/>
        <w:rPr>
          <w:rFonts w:ascii="仿宋_GB2312" w:eastAsia="仿宋_GB2312"/>
          <w:sz w:val="32"/>
        </w:rPr>
      </w:pPr>
      <w:r>
        <w:rPr>
          <w:rFonts w:hint="eastAsia" w:ascii="黑体" w:hAnsi="黑体" w:eastAsia="黑体"/>
          <w:sz w:val="32"/>
        </w:rPr>
        <w:t>十、机关运行经费</w:t>
      </w:r>
      <w:r>
        <w:rPr>
          <w:rFonts w:hint="eastAsia" w:ascii="仿宋_GB2312" w:eastAsia="仿宋_GB2312"/>
          <w:sz w:val="32"/>
        </w:rPr>
        <w:t>：是指为保障行政单位（含参照公务员法管理的事业单位）运行，用于购买货物和服务等的各项公用经费，包括办公及印刷费、邮电费、差旅费、会议费、福利费、日常维修费、专业材料及一般设备购置费、办公用房水电费、办公用房取暖费、办公用房物业管理费、公务用车运行维护费以及其他费用。</w:t>
      </w:r>
    </w:p>
    <w:p>
      <w:pPr>
        <w:snapToGrid w:val="0"/>
        <w:spacing w:line="500" w:lineRule="atLeast"/>
        <w:ind w:firstLine="640"/>
        <w:rPr>
          <w:rFonts w:ascii="仿宋_GB2312" w:eastAsia="仿宋_GB2312"/>
          <w:sz w:val="32"/>
        </w:rPr>
      </w:pPr>
      <w:r>
        <w:rPr>
          <w:rFonts w:hint="eastAsia" w:ascii="黑体" w:hAnsi="黑体" w:eastAsia="黑体"/>
          <w:sz w:val="32"/>
        </w:rPr>
        <w:t>十一、工资福利支出（支出经济分类科目类级）</w:t>
      </w:r>
      <w:r>
        <w:rPr>
          <w:rFonts w:hint="eastAsia" w:ascii="仿宋_GB2312" w:eastAsia="仿宋_GB2312"/>
          <w:sz w:val="32"/>
        </w:rPr>
        <w:t>：反映单位开支的在职职工和编制外长期聘用人员的各类活动报酬，以及为上述人员缴纳的各项社会保险费等。</w:t>
      </w:r>
    </w:p>
    <w:p>
      <w:pPr>
        <w:snapToGrid w:val="0"/>
        <w:spacing w:line="500" w:lineRule="atLeast"/>
        <w:ind w:firstLine="640"/>
        <w:rPr>
          <w:rFonts w:ascii="仿宋_GB2312" w:eastAsia="仿宋_GB2312"/>
          <w:sz w:val="32"/>
        </w:rPr>
      </w:pPr>
      <w:r>
        <w:rPr>
          <w:rFonts w:hint="eastAsia" w:ascii="黑体" w:hAnsi="黑体" w:eastAsia="黑体"/>
          <w:sz w:val="32"/>
        </w:rPr>
        <w:t>十二、商品和服务支出（支出经济分类科目类级）</w:t>
      </w:r>
      <w:r>
        <w:rPr>
          <w:rFonts w:hint="eastAsia" w:ascii="仿宋_GB2312" w:eastAsia="仿宋_GB2312"/>
          <w:sz w:val="32"/>
        </w:rPr>
        <w:t>：反映单位购买商品和服务的支出（不包括用于购置固定资产的支出、战略性和应急储备支出）。</w:t>
      </w:r>
    </w:p>
    <w:p>
      <w:pPr>
        <w:spacing w:line="500" w:lineRule="atLeast"/>
        <w:jc w:val="center"/>
        <w:rPr>
          <w:rFonts w:ascii="楷体_GB2312" w:eastAsia="楷体_GB2312"/>
          <w:b/>
          <w:color w:val="000000"/>
          <w:sz w:val="36"/>
        </w:rPr>
      </w:pPr>
      <w:r>
        <w:rPr>
          <w:rFonts w:hint="eastAsia" w:ascii="楷体_GB2312" w:eastAsia="楷体_GB2312"/>
          <w:b/>
          <w:color w:val="000000"/>
          <w:sz w:val="36"/>
        </w:rPr>
        <w:t xml:space="preserve"> </w:t>
      </w:r>
    </w:p>
    <w:p>
      <w:pPr>
        <w:spacing w:line="500" w:lineRule="atLeast"/>
        <w:jc w:val="center"/>
        <w:rPr>
          <w:rFonts w:ascii="楷体_GB2312" w:eastAsia="楷体_GB2312"/>
          <w:b/>
          <w:color w:val="000000"/>
          <w:sz w:val="36"/>
        </w:rPr>
      </w:pPr>
      <w:r>
        <w:rPr>
          <w:rFonts w:hint="eastAsia" w:ascii="楷体_GB2312" w:eastAsia="楷体_GB2312"/>
          <w:b/>
          <w:color w:val="000000"/>
          <w:sz w:val="36"/>
        </w:rPr>
        <w:t>第五部分  预算公开联系方式及信息反馈渠道</w:t>
      </w:r>
    </w:p>
    <w:p>
      <w:pPr>
        <w:spacing w:line="500" w:lineRule="atLeast"/>
        <w:ind w:firstLine="640"/>
        <w:rPr>
          <w:rFonts w:ascii="仿宋_GB2312" w:eastAsia="仿宋_GB2312"/>
          <w:color w:val="000000"/>
          <w:sz w:val="32"/>
        </w:rPr>
      </w:pPr>
      <w:r>
        <w:rPr>
          <w:rFonts w:hint="eastAsia" w:ascii="仿宋_GB2312" w:eastAsia="仿宋_GB2312"/>
          <w:color w:val="000000"/>
          <w:sz w:val="32"/>
        </w:rPr>
        <w:t>本单位预算公开信息反馈和联系方式：</w:t>
      </w:r>
    </w:p>
    <w:p>
      <w:pPr>
        <w:spacing w:line="500" w:lineRule="atLeast"/>
        <w:ind w:firstLine="640"/>
        <w:rPr>
          <w:rFonts w:ascii="仿宋_GB2312" w:eastAsia="仿宋_GB2312"/>
          <w:color w:val="000000"/>
          <w:sz w:val="32"/>
        </w:rPr>
      </w:pPr>
      <w:r>
        <w:rPr>
          <w:rFonts w:hint="eastAsia" w:ascii="仿宋_GB2312" w:eastAsia="仿宋_GB2312"/>
          <w:color w:val="000000"/>
          <w:sz w:val="32"/>
        </w:rPr>
        <w:t>联系人：        联系电话：</w:t>
      </w:r>
    </w:p>
    <w:p>
      <w:pPr>
        <w:spacing w:line="500" w:lineRule="atLeast"/>
        <w:jc w:val="center"/>
        <w:rPr>
          <w:rFonts w:ascii="楷体_GB2312" w:eastAsia="楷体_GB2312"/>
          <w:b/>
          <w:color w:val="000000"/>
          <w:sz w:val="36"/>
        </w:rPr>
      </w:pPr>
      <w:r>
        <w:rPr>
          <w:rFonts w:hint="eastAsia" w:ascii="楷体_GB2312" w:eastAsia="楷体_GB2312"/>
          <w:b/>
          <w:color w:val="000000"/>
          <w:sz w:val="36"/>
        </w:rPr>
        <w:t xml:space="preserve"> </w:t>
      </w:r>
    </w:p>
    <w:p>
      <w:pPr>
        <w:spacing w:line="500" w:lineRule="atLeast"/>
        <w:jc w:val="center"/>
        <w:rPr>
          <w:rFonts w:ascii="楷体_GB2312" w:eastAsia="楷体_GB2312"/>
          <w:b/>
          <w:color w:val="000000"/>
          <w:sz w:val="36"/>
        </w:rPr>
      </w:pPr>
      <w:r>
        <w:rPr>
          <w:rFonts w:hint="eastAsia" w:ascii="楷体_GB2312" w:eastAsia="楷体_GB2312"/>
          <w:b/>
          <w:color w:val="000000"/>
          <w:sz w:val="36"/>
        </w:rPr>
        <w:t>第六部分  部门预算公开表</w:t>
      </w:r>
    </w:p>
    <w:p>
      <w:pPr>
        <w:spacing w:line="500" w:lineRule="atLeast"/>
        <w:ind w:firstLine="640"/>
        <w:rPr>
          <w:rFonts w:ascii="仿宋_GB2312" w:eastAsia="仿宋_GB2312"/>
          <w:color w:val="000000"/>
          <w:sz w:val="32"/>
        </w:rPr>
      </w:pPr>
      <w:r>
        <w:rPr>
          <w:rFonts w:hint="eastAsia" w:ascii="仿宋_GB2312" w:eastAsia="仿宋_GB2312"/>
          <w:color w:val="000000"/>
          <w:sz w:val="32"/>
        </w:rPr>
        <w:t>详见附表：部门所属单位预算公开13张表以分表形式按系统要求上传。项目支出绩效目标表以总表形式上传。</w:t>
      </w: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1406"/>
    <w:rsid w:val="00721406"/>
    <w:rsid w:val="00DE4A39"/>
    <w:rsid w:val="00EA23C5"/>
    <w:rsid w:val="0CA339A4"/>
    <w:rsid w:val="1ABC6813"/>
    <w:rsid w:val="2AD90D4D"/>
    <w:rsid w:val="2B306A01"/>
    <w:rsid w:val="343B2CAC"/>
    <w:rsid w:val="3AE95CF2"/>
    <w:rsid w:val="46276341"/>
    <w:rsid w:val="4BDC0170"/>
    <w:rsid w:val="594956F6"/>
    <w:rsid w:val="5BD2415E"/>
    <w:rsid w:val="68822E3F"/>
    <w:rsid w:val="693C1584"/>
    <w:rsid w:val="7C8C7D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before="120" w:after="240"/>
      <w:jc w:val="both"/>
    </w:pPr>
    <w:rPr>
      <w:rFonts w:ascii="Calibri" w:hAnsi="Calibri" w:eastAsia="宋体" w:cs="黑体"/>
      <w:sz w:val="22"/>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widowControl/>
      <w:spacing w:before="100" w:beforeAutospacing="1" w:after="100" w:afterAutospacing="1"/>
      <w:jc w:val="left"/>
    </w:pPr>
    <w:rPr>
      <w:rFonts w:ascii="宋体" w:hAnsi="宋体" w:cs="宋体"/>
      <w:kern w:val="0"/>
      <w:sz w:val="24"/>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100" w:beforeAutospacing="1" w:after="100" w:afterAutospacing="1"/>
      <w:jc w:val="left"/>
    </w:pPr>
    <w:rPr>
      <w:rFonts w:ascii="宋体" w:hAnsi="宋体" w:cs="宋体"/>
      <w:sz w:val="24"/>
    </w:rPr>
  </w:style>
  <w:style w:type="character" w:customStyle="1" w:styleId="8">
    <w:name w:val="页眉 Char"/>
    <w:link w:val="4"/>
    <w:qFormat/>
    <w:uiPriority w:val="0"/>
    <w:rPr>
      <w:sz w:val="18"/>
      <w:szCs w:val="18"/>
    </w:rPr>
  </w:style>
  <w:style w:type="character" w:customStyle="1" w:styleId="9">
    <w:name w:val="页脚 Char"/>
    <w:link w:val="3"/>
    <w:qFormat/>
    <w:uiPriority w:val="0"/>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Pages>
  <Words>621</Words>
  <Characters>3544</Characters>
  <Lines>29</Lines>
  <Paragraphs>8</Paragraphs>
  <TotalTime>7</TotalTime>
  <ScaleCrop>false</ScaleCrop>
  <LinksUpToDate>false</LinksUpToDate>
  <CharactersWithSpaces>4157</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2021-02-04T02:41:00Z</dcterms:created>
  <dc:creator>%E5%BC%A0%E5%BE%B7%E8%B4%B5</dc:creator>
  <cp:lastModifiedBy>Administrator</cp:lastModifiedBy>
  <dcterms:modified xsi:type="dcterms:W3CDTF">2021-04-02T02:49:01Z</dcterms:modified>
  <dc:title>报告样式</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CD0A11407A324D528CBD92B159CCE625</vt:lpwstr>
  </property>
</Properties>
</file>