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left"/>
        <w:rPr>
          <w:rFonts w:ascii="宋体" w:hAnsi="宋体" w:eastAsia="宋体" w:cs="宋体"/>
          <w:color w:val="888888"/>
          <w:sz w:val="25"/>
          <w:szCs w:val="25"/>
        </w:rPr>
      </w:pPr>
    </w:p>
    <w:p>
      <w:pPr>
        <w:numPr>
          <w:ilvl w:val="0"/>
          <w:numId w:val="0"/>
        </w:numPr>
        <w:jc w:val="left"/>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一.缴费标准</w:t>
      </w:r>
    </w:p>
    <w:p>
      <w:pPr>
        <w:numPr>
          <w:ilvl w:val="0"/>
          <w:numId w:val="0"/>
        </w:numPr>
        <w:ind w:left="210" w:leftChars="0"/>
        <w:jc w:val="left"/>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2022年城乡居民个人缴费标准为370元。享受最低生活保障的居民、未成年残疾人、伤残等级为一、二级的成年残疾人、优抚对象、符合政策规定的建档立卡贫困人口个人缴费在上述标准基础上降低50元;特困救助供养人员和孤儿个人不缴费。2022年新生儿免缴当年个人参保费用，出生后90天内办理参保登记，自出生之日起享受医保待遇;超过90天登记的，从登记之日起享受待遇。为逐步扩大医保支付范围，提高居民医保待遇水平，2022年继续提高上级财政补助标准，达到每人每年不低于580元。特殊缴费群体个人减免费用，由旗财政予以补贴。</w:t>
      </w:r>
    </w:p>
    <w:p>
      <w:pPr>
        <w:numPr>
          <w:ilvl w:val="0"/>
          <w:numId w:val="0"/>
        </w:numPr>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二.缴费期及待遇期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2022年城乡居民基本医疗保险缴费期为2021年9月1日至12月31日。待遇享受期为2022年1月1日至12月31日。特殊缴费群体和中断职工缴费3个月内参加居民医保的，不设待遇享受等待期，自缴费之日起享受医保待遇。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三.城乡居民医疗保险报销范围有哪些？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答：（1）住院费用：统筹区（通辽市）内所有医保定点医疗机构发生的住院费用可以报销；统筹区外当地医保定点三级及以上综合医院、二级以上专科医院或经全国异地就医平台定点的医疗机构发生的住院费用可以报销。（2）门诊费用：54种特慢病可以申请统筹区定点门诊费用报销（如下所列）。（3）异地常住人员、异地安置退休人员、常驻异地工作人员所有特慢病种和普通居民18种罕见病或者因当地条件所限无法治疗的特慢病（如下粗体字所列）可以申请统筹区外定点门诊费用报销，患者可在统筹区外选择一家定点医疗机构购药，先行自负相关费用，年终统一在医保经办机构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门诊特慢病包括：恶性肿瘤（含白血病）、重症肌无力、儿童苯丙酮尿症、进行性肌营养不良症、原发性血小板增多症、真红细胞增多症、血友病、器官移植术后抗排异治疗、骨髓纤维化、肺纤维化、肺动脉高压、阿尔茨海默病、抗NMDA受体脑炎、强直性脊柱炎、干燥综合征、多发性硬化、硬皮病、白塞病、心脏搭桥和血管支架植入后抗凝治疗、风湿性心脏病、终末期肾病透析治疗、慢性肾炎（肾病综合征）、慢性肾功能不全、系统性红斑狼疮、再生障碍性贫血、紫癜、艾滋病、艾（梅、乙）母婴阻断治疗、慢性乙肝长效干扰素治疗、慢性丙肝抗病毒治疗、慢性乙肝抗病毒治疗、肝硬化、结核病、慢性布鲁氏杆菌病、急性布鲁氏杆菌病、慢性阻塞性肺疾病、间质性肺炎、肺心病、慢性支气管炎、支气管哮喘、精神病、癫痫病、帕金森氏病及帕金森氏综合征、大骨节病、风湿（类风湿）性关节炎、骨科疾病（颈椎病、脊椎病、腰椎病、关节病等）、Ⅱ期以上高血压、糖尿病、冠心病（非隐匿性）、脑血管后遗症、甲亢（减）、溃疡性结肠炎（克罗恩病）、银屑病（白癜风）、脑性瘫痪等儿童康复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ascii="楷体" w:hAnsi="楷体" w:eastAsia="楷体" w:cs="楷体"/>
          <w:i w:val="0"/>
          <w:iCs w:val="0"/>
          <w:caps w:val="0"/>
          <w:color w:val="333333"/>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ascii="楷体" w:hAnsi="楷体" w:eastAsia="楷体" w:cs="楷体"/>
          <w:i w:val="0"/>
          <w:iCs w:val="0"/>
          <w:caps w:val="0"/>
          <w:color w:val="333333"/>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ascii="楷体" w:hAnsi="楷体" w:eastAsia="楷体" w:cs="楷体"/>
          <w:i w:val="0"/>
          <w:iCs w:val="0"/>
          <w:caps w:val="0"/>
          <w:color w:val="333333"/>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ascii="楷体" w:hAnsi="楷体" w:eastAsia="楷体" w:cs="楷体"/>
          <w:i w:val="0"/>
          <w:iCs w:val="0"/>
          <w:caps w:val="0"/>
          <w:color w:val="333333"/>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四.城乡居民基本医疗保险统筹基金支付比例如下表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360"/>
        <w:gridCol w:w="1331"/>
        <w:gridCol w:w="1678"/>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医院等级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支付比例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住院费用</w:t>
            </w:r>
          </w:p>
        </w:tc>
        <w:tc>
          <w:tcPr>
            <w:tcW w:w="6441" w:type="dxa"/>
            <w:gridSpan w:val="4"/>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统筹基金支付比例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p>
        </w:tc>
        <w:tc>
          <w:tcPr>
            <w:tcW w:w="136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乡镇卫生院</w:t>
            </w:r>
          </w:p>
        </w:tc>
        <w:tc>
          <w:tcPr>
            <w:tcW w:w="133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一级医院</w:t>
            </w:r>
          </w:p>
        </w:tc>
        <w:tc>
          <w:tcPr>
            <w:tcW w:w="167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firstLine="256" w:firstLineChars="10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二级医院</w:t>
            </w:r>
          </w:p>
        </w:tc>
        <w:tc>
          <w:tcPr>
            <w:tcW w:w="2072"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firstLine="512" w:firstLineChars="20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三级医院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08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起付标准至1.5万元（含1.5万元）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p>
        </w:tc>
        <w:tc>
          <w:tcPr>
            <w:tcW w:w="136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80</w:t>
            </w:r>
          </w:p>
        </w:tc>
        <w:tc>
          <w:tcPr>
            <w:tcW w:w="133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70</w:t>
            </w:r>
          </w:p>
        </w:tc>
        <w:tc>
          <w:tcPr>
            <w:tcW w:w="167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68</w:t>
            </w:r>
          </w:p>
        </w:tc>
        <w:tc>
          <w:tcPr>
            <w:tcW w:w="2072"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58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default"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1.5万元至5万元（含5万元）</w:t>
            </w:r>
          </w:p>
        </w:tc>
        <w:tc>
          <w:tcPr>
            <w:tcW w:w="136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90</w:t>
            </w:r>
          </w:p>
        </w:tc>
        <w:tc>
          <w:tcPr>
            <w:tcW w:w="133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75</w:t>
            </w:r>
          </w:p>
        </w:tc>
        <w:tc>
          <w:tcPr>
            <w:tcW w:w="167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73</w:t>
            </w:r>
          </w:p>
        </w:tc>
        <w:tc>
          <w:tcPr>
            <w:tcW w:w="2072"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eastAsia"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63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5万元以上</w:t>
            </w:r>
          </w:p>
        </w:tc>
        <w:tc>
          <w:tcPr>
            <w:tcW w:w="1360"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90</w:t>
            </w:r>
          </w:p>
        </w:tc>
        <w:tc>
          <w:tcPr>
            <w:tcW w:w="1331"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80</w:t>
            </w:r>
          </w:p>
        </w:tc>
        <w:tc>
          <w:tcPr>
            <w:tcW w:w="1678"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78</w:t>
            </w:r>
          </w:p>
        </w:tc>
        <w:tc>
          <w:tcPr>
            <w:tcW w:w="2072"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20"/>
              <w:jc w:val="both"/>
              <w:rPr>
                <w:rFonts w:hint="default" w:ascii="宋体" w:hAnsi="宋体" w:eastAsia="宋体" w:cs="宋体"/>
                <w:b w:val="0"/>
                <w:bCs w:val="0"/>
                <w:i w:val="0"/>
                <w:iCs w:val="0"/>
                <w:caps w:val="0"/>
                <w:color w:val="333333"/>
                <w:spacing w:val="8"/>
                <w:kern w:val="0"/>
                <w:sz w:val="24"/>
                <w:szCs w:val="24"/>
                <w:shd w:val="clear" w:fill="FFFFFF"/>
                <w:lang w:val="en-US" w:eastAsia="zh-CN" w:bidi="ar"/>
              </w:rPr>
            </w:pPr>
            <w:r>
              <w:rPr>
                <w:rFonts w:hint="eastAsia" w:ascii="宋体" w:hAnsi="宋体" w:eastAsia="宋体" w:cs="宋体"/>
                <w:b w:val="0"/>
                <w:bCs w:val="0"/>
                <w:i w:val="0"/>
                <w:iCs w:val="0"/>
                <w:caps w:val="0"/>
                <w:color w:val="333333"/>
                <w:spacing w:val="8"/>
                <w:kern w:val="0"/>
                <w:sz w:val="24"/>
                <w:szCs w:val="24"/>
                <w:shd w:val="clear" w:fill="FFFFFF"/>
                <w:lang w:val="en-US" w:eastAsia="zh-CN" w:bidi="ar"/>
              </w:rPr>
              <w:t>68</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五.目前，城乡居民大额医疗保险统筹基金支付比例如下表：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起付标准</w:t>
            </w:r>
          </w:p>
        </w:tc>
        <w:tc>
          <w:tcPr>
            <w:tcW w:w="6818" w:type="dxa"/>
            <w:gridSpan w:val="4"/>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default"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1.4万元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支付分段</w:t>
            </w:r>
          </w:p>
        </w:tc>
        <w:tc>
          <w:tcPr>
            <w:tcW w:w="1704"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1.4-3万元（含）</w:t>
            </w:r>
          </w:p>
        </w:tc>
        <w:tc>
          <w:tcPr>
            <w:tcW w:w="1704"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3-5万元（含）</w:t>
            </w:r>
          </w:p>
        </w:tc>
        <w:tc>
          <w:tcPr>
            <w:tcW w:w="170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5-8万元（含）</w:t>
            </w:r>
          </w:p>
        </w:tc>
        <w:tc>
          <w:tcPr>
            <w:tcW w:w="170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8万元以上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04"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支付比例</w:t>
            </w:r>
          </w:p>
        </w:tc>
        <w:tc>
          <w:tcPr>
            <w:tcW w:w="1704"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default"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60%</w:t>
            </w:r>
          </w:p>
        </w:tc>
        <w:tc>
          <w:tcPr>
            <w:tcW w:w="1704"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default"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70%</w:t>
            </w:r>
          </w:p>
        </w:tc>
        <w:tc>
          <w:tcPr>
            <w:tcW w:w="170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default"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80%</w:t>
            </w:r>
          </w:p>
        </w:tc>
        <w:tc>
          <w:tcPr>
            <w:tcW w:w="170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center"/>
              <w:rPr>
                <w:rFonts w:hint="default"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90%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六、城乡居民医疗保险待遇是怎样计算的？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    答：城乡居民医疗保险待遇包括两个部分组成：基本医疗保险待遇+大额医疗保险待遇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(1)基本医疗保险待遇=（费用总额-起付标准-不合规费用）*基本医疗保险分段报销比例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(2)大额医疗保险待遇=[(费用总额-起付标准-不合规费用)-基本医疗保险待遇]*大额医保分段报销比例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（注：个人自负不足1.4万元的，只支付基本医疗保险待遇部分。）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七、奈曼旗医疗保险业务咨询电话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（1）医疗保险费用核销咨询电话：0475-4228553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r>
        <w:rPr>
          <w:rFonts w:hint="eastAsia" w:ascii="宋体" w:hAnsi="宋体" w:eastAsia="宋体" w:cs="宋体"/>
          <w:b w:val="0"/>
          <w:bCs w:val="0"/>
          <w:i w:val="0"/>
          <w:iCs w:val="0"/>
          <w:caps w:val="0"/>
          <w:color w:val="333333"/>
          <w:spacing w:val="8"/>
          <w:kern w:val="0"/>
          <w:sz w:val="22"/>
          <w:szCs w:val="22"/>
          <w:shd w:val="clear" w:fill="FFFFFF"/>
          <w:lang w:val="en-US" w:eastAsia="zh-CN" w:bidi="ar"/>
        </w:rPr>
        <w:t>（2）医疗保险费征缴咨询电话：0475-4228554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right="0"/>
        <w:jc w:val="both"/>
        <w:rPr>
          <w:rFonts w:hint="eastAsia" w:ascii="宋体" w:hAnsi="宋体" w:eastAsia="宋体" w:cs="宋体"/>
          <w:b w:val="0"/>
          <w:bCs w:val="0"/>
          <w:i w:val="0"/>
          <w:iCs w:val="0"/>
          <w:caps w:val="0"/>
          <w:color w:val="333333"/>
          <w:spacing w:val="8"/>
          <w:kern w:val="0"/>
          <w:sz w:val="22"/>
          <w:szCs w:val="22"/>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B25E4"/>
    <w:rsid w:val="11E5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2021-09-18T06:35:00Z</dcterms:created>
  <dc:creator>Administrator</dc:creator>
  <cp:lastModifiedBy>Administrator</cp:lastModifiedBy>
  <dcterms:modified xsi:type="dcterms:W3CDTF">2021-09-18T07:11:49Z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CC24DFB876324AEEB6ACC81CEF8AE65C</vt:lpwstr>
  </property>
</Properties>
</file>