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line="560" w:lineRule="exact"/>
        <w:ind w:right="157"/>
        <w:jc w:val="center"/>
        <w:textAlignment w:val="auto"/>
        <w:rPr>
          <w:rFonts w:hint="eastAsia"/>
          <w:lang w:val="en-US" w:eastAsia="zh-CN"/>
        </w:rPr>
      </w:pPr>
    </w:p>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line="560" w:lineRule="exact"/>
        <w:ind w:right="157"/>
        <w:jc w:val="center"/>
        <w:textAlignment w:val="auto"/>
      </w:pPr>
      <w:r>
        <w:rPr>
          <w:rFonts w:hint="eastAsia"/>
          <w:lang w:val="en-US" w:eastAsia="zh-CN"/>
        </w:rPr>
        <w:t>奈曼旗</w:t>
      </w:r>
      <w:r>
        <w:rPr>
          <w:rFonts w:hint="eastAsia"/>
          <w:spacing w:val="-4"/>
          <w:lang w:eastAsia="zh-CN"/>
        </w:rPr>
        <w:t>民族事务委员会</w:t>
      </w:r>
      <w:r>
        <w:t>信息公开相关</w:t>
      </w:r>
    </w:p>
    <w:p>
      <w:pPr>
        <w:keepNext w:val="0"/>
        <w:keepLines w:val="0"/>
        <w:pageBreakBefore w:val="0"/>
        <w:widowControl w:val="0"/>
        <w:tabs>
          <w:tab w:val="left" w:pos="718"/>
          <w:tab w:val="left" w:pos="1378"/>
          <w:tab w:val="left" w:pos="2038"/>
        </w:tabs>
        <w:kinsoku/>
        <w:wordWrap/>
        <w:overflowPunct/>
        <w:topLinePunct w:val="0"/>
        <w:autoSpaceDE w:val="0"/>
        <w:autoSpaceDN w:val="0"/>
        <w:bidi w:val="0"/>
        <w:adjustRightInd/>
        <w:snapToGrid/>
        <w:spacing w:before="0" w:line="560" w:lineRule="exact"/>
        <w:ind w:left="58" w:right="0" w:firstLine="0"/>
        <w:jc w:val="center"/>
        <w:textAlignment w:val="auto"/>
        <w:rPr>
          <w:rFonts w:ascii="Arial Unicode MS"/>
          <w:sz w:val="20"/>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keepNext w:val="0"/>
        <w:keepLines w:val="0"/>
        <w:pageBreakBefore w:val="0"/>
        <w:widowControl w:val="0"/>
        <w:kinsoku/>
        <w:wordWrap/>
        <w:overflowPunct/>
        <w:topLinePunct w:val="0"/>
        <w:autoSpaceDE w:val="0"/>
        <w:autoSpaceDN w:val="0"/>
        <w:bidi w:val="0"/>
        <w:adjustRightInd/>
        <w:snapToGrid/>
        <w:spacing w:before="14" w:line="560" w:lineRule="exact"/>
        <w:textAlignment w:val="auto"/>
        <w:rPr>
          <w:rFonts w:ascii="Arial Unicode MS"/>
          <w:sz w:val="20"/>
        </w:rPr>
      </w:pPr>
      <w:r>
        <mc:AlternateContent>
          <mc:Choice Requires="wps">
            <w:drawing>
              <wp:anchor distT="0" distB="0" distL="114300" distR="114300" simplePos="0" relativeHeight="251664384" behindDoc="1" locked="0" layoutInCell="1" allowOverlap="1">
                <wp:simplePos x="0" y="0"/>
                <wp:positionH relativeFrom="page">
                  <wp:posOffset>1143000</wp:posOffset>
                </wp:positionH>
                <wp:positionV relativeFrom="paragraph">
                  <wp:posOffset>173355</wp:posOffset>
                </wp:positionV>
                <wp:extent cx="527431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13.65pt;height:0pt;width:415.3pt;mso-position-horizontal-relative:page;mso-wrap-distance-bottom:0pt;mso-wrap-distance-top:0pt;z-index:-251652096;mso-width-relative:page;mso-height-relative:page;" filled="f" stroked="t" coordsize="21600,21600" o:gfxdata="UEsDBAoAAAAAAIdO4kAAAAAAAAAAAAAAAAAEAAAAZHJzL1BLAwQUAAAACACHTuJAFoSfpNUAAAAK&#10;AQAADwAAAGRycy9kb3ducmV2LnhtbE2PQUvEMBCF74L/IYzgzU26Qu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oSfpNUA&#10;AAAKAQAADwAAAAAAAAABACAAAAAiAAAAZHJzL2Rvd25yZXYueG1sUEsBAhQAFAAAAAgAh07iQDbY&#10;dfr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3" w:line="560" w:lineRule="exact"/>
        <w:textAlignment w:val="auto"/>
        <w:rPr>
          <w:rFonts w:ascii="Arial Unicode MS"/>
          <w:sz w:val="12"/>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160" w:firstLine="0"/>
        <w:jc w:val="center"/>
        <w:textAlignment w:val="auto"/>
        <w:rPr>
          <w:rFonts w:hint="eastAsia" w:ascii="Arial Unicode MS" w:eastAsia="Arial Unicode MS"/>
          <w:sz w:val="44"/>
        </w:rPr>
      </w:pPr>
      <w:r>
        <w:rPr>
          <w:rFonts w:hint="eastAsia" w:ascii="Arial Unicode MS" w:eastAsia="Arial Unicode MS"/>
          <w:sz w:val="44"/>
        </w:rPr>
        <w:t>政府信息公开保密审查制度</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hint="eastAsia" w:ascii="黑体" w:eastAsia="黑体"/>
        </w:rPr>
        <w:sectPr>
          <w:type w:val="continuous"/>
          <w:pgSz w:w="11910" w:h="16840"/>
          <w:pgMar w:top="1580" w:right="1520" w:bottom="280" w:left="1680" w:header="720" w:footer="720" w:gutter="0"/>
          <w:pgNumType w:fmt="decimal"/>
          <w:cols w:space="720" w:num="1"/>
        </w:sectPr>
      </w:pPr>
      <w:r>
        <mc:AlternateContent>
          <mc:Choice Requires="wps">
            <w:drawing>
              <wp:anchor distT="0" distB="0" distL="114300" distR="114300" simplePos="0" relativeHeight="251665408"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2" name="直线 3"/>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5.2pt;height:0pt;width:415.3pt;mso-position-horizontal-relative:page;mso-wrap-distance-bottom:0pt;mso-wrap-distance-top:0pt;z-index:-251651072;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ARG&#10;iMTpAQAA3AMAAA4AAAAAAAAAAQAgAAAAJAEAAGRycy9lMm9Eb2MueG1sUEsFBgAAAAAGAAYAWQEA&#10;AH8FAAAAAA==&#10;">
                <v:fill on="f" focussize="0,0"/>
                <v:stroke weight="1.08pt" color="#000000" joinstyle="round"/>
                <v:imagedata o:title=""/>
                <o:lock v:ext="edit" aspectratio="f"/>
                <w10:wrap type="topAndBottom"/>
              </v:line>
            </w:pict>
          </mc:Fallback>
        </mc:AlternateContent>
      </w:r>
      <w:r>
        <w:rPr>
          <w:rFonts w:hint="eastAsia"/>
          <w:lang w:val="en-US" w:eastAsia="zh-CN"/>
        </w:rPr>
        <w:t xml:space="preserve">   </w:t>
      </w:r>
      <w:r>
        <w:rPr>
          <w:rFonts w:hint="eastAsia" w:ascii="黑体" w:eastAsia="黑体"/>
          <w:lang w:eastAsia="zh-CN"/>
        </w:rPr>
        <w:t>奈曼旗奈曼旗民族事务委员会</w:t>
      </w:r>
      <w:r>
        <w:rPr>
          <w:rFonts w:hint="eastAsia" w:ascii="黑体" w:eastAsia="黑体"/>
        </w:rPr>
        <w:t>办公室</w:t>
      </w:r>
      <w:r>
        <w:rPr>
          <w:rFonts w:hint="eastAsia" w:ascii="黑体" w:eastAsia="黑体"/>
        </w:rPr>
        <w:tab/>
      </w:r>
      <w:r>
        <w:rPr>
          <w:rFonts w:hint="eastAsia" w:ascii="黑体" w:eastAsia="黑体"/>
          <w:lang w:val="en-US" w:eastAsia="zh-CN"/>
        </w:rPr>
        <w:t xml:space="preserve">      </w:t>
      </w:r>
      <w:r>
        <w:rPr>
          <w:rFonts w:hint="eastAsia" w:ascii="黑体" w:eastAsia="黑体"/>
        </w:rPr>
        <w:t>发布</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textAlignment w:val="auto"/>
        <w:rPr>
          <w:rFonts w:ascii="黑体"/>
          <w:sz w:val="17"/>
        </w:rPr>
      </w:pPr>
    </w:p>
    <w:p>
      <w:pPr>
        <w:pStyle w:val="3"/>
        <w:keepNext w:val="0"/>
        <w:keepLines w:val="0"/>
        <w:pageBreakBefore w:val="0"/>
        <w:widowControl w:val="0"/>
        <w:tabs>
          <w:tab w:val="left" w:pos="959"/>
        </w:tabs>
        <w:kinsoku/>
        <w:wordWrap/>
        <w:overflowPunct/>
        <w:topLinePunct w:val="0"/>
        <w:autoSpaceDE w:val="0"/>
        <w:autoSpaceDN w:val="0"/>
        <w:bidi w:val="0"/>
        <w:adjustRightInd/>
        <w:snapToGrid/>
        <w:spacing w:before="55" w:line="560" w:lineRule="exact"/>
        <w:ind w:right="157"/>
        <w:jc w:val="center"/>
        <w:textAlignment w:val="auto"/>
        <w:rPr>
          <w:rFonts w:ascii="黑体"/>
        </w:rPr>
      </w:pPr>
      <w:r>
        <w:rPr>
          <w:rFonts w:hint="eastAsia" w:ascii="黑体" w:eastAsia="黑体"/>
        </w:rPr>
        <w:t>目</w:t>
      </w:r>
      <w:r>
        <w:rPr>
          <w:rFonts w:hint="eastAsia" w:ascii="黑体" w:eastAsia="黑体"/>
        </w:rPr>
        <w:tab/>
      </w:r>
      <w:r>
        <w:rPr>
          <w:rFonts w:hint="eastAsia" w:ascii="黑体" w:eastAsia="黑体"/>
        </w:rPr>
        <w:t>次</w:t>
      </w:r>
    </w:p>
    <w:p>
      <w:pPr>
        <w:pStyle w:val="3"/>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35"/>
        </w:rPr>
      </w:pPr>
    </w:p>
    <w:p>
      <w:pPr>
        <w:pStyle w:val="9"/>
        <w:keepNext w:val="0"/>
        <w:keepLines w:val="0"/>
        <w:pageBreakBefore w:val="0"/>
        <w:widowControl w:val="0"/>
        <w:numPr>
          <w:ilvl w:val="0"/>
          <w:numId w:val="1"/>
        </w:numPr>
        <w:tabs>
          <w:tab w:val="left" w:pos="440"/>
          <w:tab w:val="right" w:leader="dot" w:pos="8280"/>
        </w:tabs>
        <w:kinsoku/>
        <w:wordWrap/>
        <w:overflowPunct/>
        <w:topLinePunct w:val="0"/>
        <w:autoSpaceDE w:val="0"/>
        <w:autoSpaceDN w:val="0"/>
        <w:bidi w:val="0"/>
        <w:adjustRightInd/>
        <w:snapToGrid/>
        <w:spacing w:before="0" w:after="0" w:line="560" w:lineRule="exact"/>
        <w:ind w:left="439" w:right="0" w:hanging="320"/>
        <w:jc w:val="left"/>
        <w:textAlignment w:val="auto"/>
        <w:rPr>
          <w:sz w:val="32"/>
        </w:rPr>
      </w:pPr>
      <w:r>
        <w:rPr>
          <w:sz w:val="32"/>
        </w:rPr>
        <w:t>总则</w:t>
      </w:r>
      <w:r>
        <w:rPr>
          <w:sz w:val="32"/>
        </w:rPr>
        <w:tab/>
      </w:r>
      <w:r>
        <w:rPr>
          <w:sz w:val="32"/>
        </w:rPr>
        <w:t>1</w:t>
      </w:r>
    </w:p>
    <w:p>
      <w:pPr>
        <w:pStyle w:val="9"/>
        <w:keepNext w:val="0"/>
        <w:keepLines w:val="0"/>
        <w:pageBreakBefore w:val="0"/>
        <w:widowControl w:val="0"/>
        <w:numPr>
          <w:ilvl w:val="0"/>
          <w:numId w:val="1"/>
        </w:numPr>
        <w:tabs>
          <w:tab w:val="left" w:pos="440"/>
          <w:tab w:val="right" w:leader="dot" w:pos="8280"/>
        </w:tabs>
        <w:kinsoku/>
        <w:wordWrap/>
        <w:overflowPunct/>
        <w:topLinePunct w:val="0"/>
        <w:autoSpaceDE w:val="0"/>
        <w:autoSpaceDN w:val="0"/>
        <w:bidi w:val="0"/>
        <w:adjustRightInd/>
        <w:snapToGrid/>
        <w:spacing w:before="149" w:after="0" w:line="560" w:lineRule="exact"/>
        <w:ind w:left="439" w:right="0" w:hanging="320"/>
        <w:jc w:val="left"/>
        <w:textAlignment w:val="auto"/>
        <w:rPr>
          <w:sz w:val="32"/>
        </w:rPr>
      </w:pPr>
      <w:r>
        <w:rPr>
          <w:sz w:val="32"/>
        </w:rPr>
        <w:t>保密审查的范围和要求</w:t>
      </w:r>
      <w:r>
        <w:rPr>
          <w:sz w:val="32"/>
        </w:rPr>
        <w:tab/>
      </w:r>
      <w:r>
        <w:rPr>
          <w:sz w:val="32"/>
        </w:rPr>
        <w:t>2</w:t>
      </w:r>
    </w:p>
    <w:p>
      <w:pPr>
        <w:pStyle w:val="9"/>
        <w:keepNext w:val="0"/>
        <w:keepLines w:val="0"/>
        <w:pageBreakBefore w:val="0"/>
        <w:widowControl w:val="0"/>
        <w:numPr>
          <w:ilvl w:val="0"/>
          <w:numId w:val="1"/>
        </w:numPr>
        <w:tabs>
          <w:tab w:val="left" w:pos="440"/>
          <w:tab w:val="right" w:leader="dot" w:pos="8280"/>
        </w:tabs>
        <w:kinsoku/>
        <w:wordWrap/>
        <w:overflowPunct/>
        <w:topLinePunct w:val="0"/>
        <w:autoSpaceDE w:val="0"/>
        <w:autoSpaceDN w:val="0"/>
        <w:bidi w:val="0"/>
        <w:adjustRightInd/>
        <w:snapToGrid/>
        <w:spacing w:before="152" w:after="0" w:line="560" w:lineRule="exact"/>
        <w:ind w:left="439" w:right="0" w:hanging="320"/>
        <w:jc w:val="left"/>
        <w:textAlignment w:val="auto"/>
        <w:rPr>
          <w:sz w:val="32"/>
        </w:rPr>
      </w:pPr>
      <w:r>
        <w:rPr>
          <w:sz w:val="32"/>
        </w:rPr>
        <w:t>保密审查的程序和方式</w:t>
      </w:r>
      <w:r>
        <w:rPr>
          <w:sz w:val="32"/>
        </w:rPr>
        <w:tab/>
      </w:r>
      <w:r>
        <w:rPr>
          <w:sz w:val="32"/>
        </w:rPr>
        <w:t>5</w:t>
      </w:r>
    </w:p>
    <w:p>
      <w:pPr>
        <w:pStyle w:val="9"/>
        <w:keepNext w:val="0"/>
        <w:keepLines w:val="0"/>
        <w:pageBreakBefore w:val="0"/>
        <w:widowControl w:val="0"/>
        <w:numPr>
          <w:ilvl w:val="0"/>
          <w:numId w:val="1"/>
        </w:numPr>
        <w:tabs>
          <w:tab w:val="left" w:pos="440"/>
          <w:tab w:val="right" w:leader="dot" w:pos="8280"/>
        </w:tabs>
        <w:kinsoku/>
        <w:wordWrap/>
        <w:overflowPunct/>
        <w:topLinePunct w:val="0"/>
        <w:autoSpaceDE w:val="0"/>
        <w:autoSpaceDN w:val="0"/>
        <w:bidi w:val="0"/>
        <w:adjustRightInd/>
        <w:snapToGrid/>
        <w:spacing w:before="149" w:after="0" w:line="560" w:lineRule="exact"/>
        <w:ind w:left="439" w:right="0" w:hanging="320"/>
        <w:jc w:val="left"/>
        <w:textAlignment w:val="auto"/>
        <w:rPr>
          <w:sz w:val="32"/>
        </w:rPr>
      </w:pPr>
      <w:r>
        <w:rPr>
          <w:sz w:val="32"/>
        </w:rPr>
        <w:t>监督和保障</w:t>
      </w:r>
      <w:r>
        <w:rPr>
          <w:sz w:val="32"/>
        </w:rPr>
        <w:tab/>
      </w:r>
      <w:r>
        <w:rPr>
          <w:sz w:val="32"/>
        </w:rPr>
        <w:t>7</w:t>
      </w:r>
    </w:p>
    <w:p>
      <w:pPr>
        <w:pStyle w:val="9"/>
        <w:keepNext w:val="0"/>
        <w:keepLines w:val="0"/>
        <w:pageBreakBefore w:val="0"/>
        <w:widowControl w:val="0"/>
        <w:numPr>
          <w:ilvl w:val="0"/>
          <w:numId w:val="1"/>
        </w:numPr>
        <w:tabs>
          <w:tab w:val="left" w:pos="440"/>
          <w:tab w:val="right" w:leader="dot" w:pos="8280"/>
        </w:tabs>
        <w:kinsoku/>
        <w:wordWrap/>
        <w:overflowPunct/>
        <w:topLinePunct w:val="0"/>
        <w:autoSpaceDE w:val="0"/>
        <w:autoSpaceDN w:val="0"/>
        <w:bidi w:val="0"/>
        <w:adjustRightInd/>
        <w:snapToGrid/>
        <w:spacing w:before="149" w:after="0" w:line="560" w:lineRule="exact"/>
        <w:ind w:left="439" w:right="0" w:hanging="320"/>
        <w:jc w:val="left"/>
        <w:textAlignment w:val="auto"/>
        <w:rPr>
          <w:sz w:val="32"/>
        </w:rPr>
      </w:pPr>
      <w:r>
        <w:rPr>
          <w:sz w:val="32"/>
        </w:rPr>
        <w:t>附则</w:t>
      </w:r>
      <w:r>
        <w:rPr>
          <w:sz w:val="32"/>
        </w:rPr>
        <w:tab/>
      </w:r>
      <w:r>
        <w:rPr>
          <w:sz w:val="32"/>
        </w:rPr>
        <w:t>8</w:t>
      </w:r>
    </w:p>
    <w:p>
      <w:pPr>
        <w:keepNext w:val="0"/>
        <w:keepLines w:val="0"/>
        <w:pageBreakBefore w:val="0"/>
        <w:widowControl w:val="0"/>
        <w:kinsoku/>
        <w:wordWrap/>
        <w:overflowPunct/>
        <w:topLinePunct w:val="0"/>
        <w:autoSpaceDE w:val="0"/>
        <w:autoSpaceDN w:val="0"/>
        <w:bidi w:val="0"/>
        <w:adjustRightInd/>
        <w:snapToGrid/>
        <w:spacing w:after="0" w:line="560" w:lineRule="exact"/>
        <w:jc w:val="left"/>
        <w:textAlignment w:val="auto"/>
        <w:rPr>
          <w:sz w:val="32"/>
        </w:rPr>
        <w:sectPr>
          <w:pgSz w:w="11910" w:h="16840"/>
          <w:pgMar w:top="1580" w:right="1520" w:bottom="280" w:left="1680" w:header="720" w:footer="720"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321" w:line="560" w:lineRule="exact"/>
        <w:textAlignment w:val="auto"/>
      </w:pPr>
      <w:r>
        <w:rPr>
          <w:rFonts w:hint="eastAsia"/>
          <w:lang w:eastAsia="zh-CN"/>
        </w:rPr>
        <w:t>奈曼旗民族事务委员会</w:t>
      </w:r>
      <w:r>
        <w:t>信息公开</w:t>
      </w:r>
    </w:p>
    <w:p>
      <w:pPr>
        <w:pStyle w:val="2"/>
        <w:keepNext w:val="0"/>
        <w:keepLines w:val="0"/>
        <w:pageBreakBefore w:val="0"/>
        <w:widowControl w:val="0"/>
        <w:kinsoku/>
        <w:wordWrap/>
        <w:overflowPunct/>
        <w:topLinePunct w:val="0"/>
        <w:autoSpaceDE w:val="0"/>
        <w:autoSpaceDN w:val="0"/>
        <w:bidi w:val="0"/>
        <w:adjustRightInd/>
        <w:snapToGrid/>
        <w:spacing w:before="321" w:line="560" w:lineRule="exact"/>
        <w:textAlignment w:val="auto"/>
      </w:pPr>
      <w:r>
        <w:t>保密审查制度</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Arial Unicode MS"/>
        </w:rPr>
      </w:pPr>
    </w:p>
    <w:p>
      <w:pPr>
        <w:pStyle w:val="3"/>
        <w:keepNext w:val="0"/>
        <w:keepLines w:val="0"/>
        <w:pageBreakBefore w:val="0"/>
        <w:widowControl w:val="0"/>
        <w:tabs>
          <w:tab w:val="left" w:pos="1279"/>
          <w:tab w:val="left" w:pos="1919"/>
        </w:tabs>
        <w:kinsoku/>
        <w:wordWrap/>
        <w:overflowPunct/>
        <w:topLinePunct w:val="0"/>
        <w:autoSpaceDE w:val="0"/>
        <w:autoSpaceDN w:val="0"/>
        <w:bidi w:val="0"/>
        <w:adjustRightInd/>
        <w:snapToGrid/>
        <w:spacing w:before="1" w:line="560" w:lineRule="exact"/>
        <w:ind w:right="157"/>
        <w:jc w:val="center"/>
        <w:textAlignment w:val="auto"/>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w:t>
      </w:r>
      <w:r>
        <w:rPr>
          <w:rFonts w:hint="eastAsia" w:ascii="黑体" w:eastAsia="黑体"/>
        </w:rPr>
        <w:tab/>
      </w:r>
      <w:r>
        <w:rPr>
          <w:rFonts w:hint="eastAsia" w:ascii="黑体" w:eastAsia="黑体"/>
        </w:rPr>
        <w:t>则</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118" w:firstLine="640"/>
        <w:jc w:val="both"/>
        <w:textAlignment w:val="auto"/>
      </w:pPr>
      <w:r>
        <w:rPr>
          <w:rFonts w:hint="eastAsia" w:ascii="黑体" w:eastAsia="黑体"/>
          <w:spacing w:val="3"/>
        </w:rPr>
        <w:t xml:space="preserve">第一条 </w:t>
      </w:r>
      <w:r>
        <w:rPr>
          <w:spacing w:val="6"/>
        </w:rPr>
        <w:t>为进一步规范政府信息公开保密审查工作，根</w:t>
      </w:r>
      <w:r>
        <w:rPr>
          <w:spacing w:val="-20"/>
          <w:w w:val="95"/>
        </w:rPr>
        <w:t>据《中华人民共和国保守国家秘密法》</w:t>
      </w:r>
      <w:r>
        <w:rPr>
          <w:w w:val="95"/>
        </w:rPr>
        <w:t>（</w:t>
      </w:r>
      <w:r>
        <w:rPr>
          <w:spacing w:val="-29"/>
          <w:w w:val="95"/>
        </w:rPr>
        <w:t>以下简称《秘密法》</w:t>
      </w:r>
      <w:r>
        <w:rPr>
          <w:w w:val="95"/>
        </w:rPr>
        <w:t xml:space="preserve">） </w:t>
      </w:r>
      <w:r>
        <w:rPr>
          <w:spacing w:val="-2"/>
        </w:rPr>
        <w:t>及其实施办法和《中华人民共和国政府信息公开条例》</w:t>
      </w:r>
      <w:r>
        <w:t>（国</w:t>
      </w:r>
      <w:r>
        <w:rPr>
          <w:spacing w:val="-17"/>
        </w:rPr>
        <w:t xml:space="preserve">务院令第 </w:t>
      </w:r>
      <w:r>
        <w:t>711</w:t>
      </w:r>
      <w:r>
        <w:rPr>
          <w:spacing w:val="-42"/>
        </w:rPr>
        <w:t xml:space="preserve"> 号</w:t>
      </w:r>
      <w:r>
        <w:t>）（以下简称《条例》）等有关法律法规，</w:t>
      </w:r>
      <w:r>
        <w:rPr>
          <w:rFonts w:hint="eastAsia"/>
          <w:lang w:eastAsia="zh-CN"/>
        </w:rPr>
        <w:t>结合本单位实际，</w:t>
      </w:r>
      <w:r>
        <w:t>制定本制度。</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rPr>
        <w:t xml:space="preserve">第二条 </w:t>
      </w:r>
      <w:r>
        <w:rPr>
          <w:spacing w:val="6"/>
        </w:rPr>
        <w:t>本制度所称保密审查，是指各级行政机关对拟</w:t>
      </w:r>
      <w:r>
        <w:t>公开的政府信息是否涉及国家秘密、商业秘密、个人隐私以</w:t>
      </w:r>
      <w:r>
        <w:rPr>
          <w:spacing w:val="-2"/>
        </w:rPr>
        <w:t>及公开后是否危及国家安全、公共安全、经济安全和社会稳</w:t>
      </w:r>
      <w:r>
        <w:rPr>
          <w:spacing w:val="-4"/>
        </w:rPr>
        <w:t>定进行的审查。</w:t>
      </w:r>
      <w:r>
        <w:rPr>
          <w:rFonts w:hint="eastAsia"/>
          <w:spacing w:val="-4"/>
          <w:lang w:eastAsia="zh-CN"/>
        </w:rPr>
        <w:t>奈曼旗民族事务委员会</w:t>
      </w:r>
      <w:r>
        <w:rPr>
          <w:spacing w:val="-4"/>
        </w:rPr>
        <w:t>应当建立健全政府信息公开保密审</w:t>
      </w:r>
      <w:r>
        <w:rPr>
          <w:spacing w:val="-5"/>
        </w:rPr>
        <w:t>查制度，遵循事前审查原则和依法审查原则，严格执行信息</w:t>
      </w:r>
      <w:r>
        <w:rPr>
          <w:spacing w:val="-7"/>
        </w:rPr>
        <w:t>提供部门初审、信息公开工作机构专审、主管领导批准的工作程序，确保政府信息公开万无一失。</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rPr>
          <w:spacing w:val="6"/>
        </w:rPr>
      </w:pPr>
      <w:r>
        <w:rPr>
          <w:rFonts w:hint="eastAsia" w:ascii="黑体" w:hAnsi="黑体" w:eastAsia="黑体"/>
        </w:rPr>
        <w:t>第</w:t>
      </w:r>
      <w:r>
        <w:rPr>
          <w:rFonts w:hint="eastAsia" w:ascii="黑体" w:hAnsi="黑体" w:eastAsia="黑体"/>
          <w:lang w:eastAsia="zh-CN"/>
        </w:rPr>
        <w:t>三</w:t>
      </w:r>
      <w:r>
        <w:rPr>
          <w:rFonts w:hint="eastAsia" w:ascii="黑体" w:hAnsi="黑体" w:eastAsia="黑体"/>
        </w:rPr>
        <w:t xml:space="preserve">条 </w:t>
      </w:r>
      <w:r>
        <w:rPr>
          <w:spacing w:val="6"/>
        </w:rPr>
        <w:t>保密审查应遵循“先审查、后公开，谁公开、</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77"/>
        <w:jc w:val="both"/>
        <w:textAlignment w:val="auto"/>
        <w:rPr>
          <w:spacing w:val="6"/>
        </w:rPr>
      </w:pPr>
      <w:r>
        <w:rPr>
          <w:spacing w:val="6"/>
        </w:rPr>
        <w:t>谁负责”和“一事一审”原则，做到依法、及时、全面、准确、合理，既确保政府信息安全，又有利于提高政府工作的透明度，保障公民知情权，促进依法行政。</w:t>
      </w:r>
    </w:p>
    <w:p>
      <w:pPr>
        <w:pStyle w:val="3"/>
        <w:keepNext w:val="0"/>
        <w:keepLines w:val="0"/>
        <w:pageBreakBefore w:val="0"/>
        <w:widowControl w:val="0"/>
        <w:kinsoku/>
        <w:wordWrap/>
        <w:overflowPunct/>
        <w:topLinePunct w:val="0"/>
        <w:autoSpaceDE w:val="0"/>
        <w:autoSpaceDN w:val="0"/>
        <w:bidi w:val="0"/>
        <w:adjustRightInd/>
        <w:snapToGrid/>
        <w:spacing w:line="560" w:lineRule="exact"/>
        <w:ind w:right="277"/>
        <w:jc w:val="both"/>
        <w:textAlignment w:val="auto"/>
        <w:rPr>
          <w:spacing w:val="6"/>
        </w:rPr>
      </w:pP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before="32" w:line="560" w:lineRule="exact"/>
        <w:ind w:right="160"/>
        <w:jc w:val="center"/>
        <w:textAlignment w:val="auto"/>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保密审查的范围和要求</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7" w:firstLine="640"/>
        <w:jc w:val="both"/>
        <w:textAlignment w:val="auto"/>
      </w:pPr>
      <w:r>
        <w:rPr>
          <w:rFonts w:hint="eastAsia" w:ascii="黑体" w:eastAsia="黑体"/>
        </w:rPr>
        <w:t>第</w:t>
      </w:r>
      <w:r>
        <w:rPr>
          <w:rFonts w:hint="eastAsia" w:ascii="黑体" w:eastAsia="黑体"/>
          <w:lang w:eastAsia="zh-CN"/>
        </w:rPr>
        <w:t>四</w:t>
      </w:r>
      <w:r>
        <w:rPr>
          <w:rFonts w:hint="eastAsia" w:ascii="黑体" w:eastAsia="黑体"/>
        </w:rPr>
        <w:t xml:space="preserve">条 </w:t>
      </w:r>
      <w:r>
        <w:rPr>
          <w:spacing w:val="6"/>
        </w:rPr>
        <w:t>保密审查的范围应包括《条例》所规定的主动</w:t>
      </w:r>
      <w:r>
        <w:t>公开和依申请公开的信息。审查的方式为主动审查和依申请</w:t>
      </w:r>
      <w:r>
        <w:rPr>
          <w:spacing w:val="-4"/>
        </w:rPr>
        <w:t>审查。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rPr>
        <w:t>第</w:t>
      </w:r>
      <w:r>
        <w:rPr>
          <w:rFonts w:hint="eastAsia" w:ascii="黑体" w:eastAsia="黑体"/>
          <w:lang w:eastAsia="zh-CN"/>
        </w:rPr>
        <w:t>五</w:t>
      </w:r>
      <w:r>
        <w:rPr>
          <w:rFonts w:hint="eastAsia" w:ascii="黑体" w:eastAsia="黑体"/>
        </w:rPr>
        <w:t xml:space="preserve">条 </w:t>
      </w:r>
      <w:r>
        <w:t>保密审查时，</w:t>
      </w:r>
      <w:r>
        <w:rPr>
          <w:rFonts w:hint="eastAsia"/>
          <w:spacing w:val="-4"/>
          <w:lang w:eastAsia="zh-CN"/>
        </w:rPr>
        <w:t>奈曼旗民族事务委员会</w:t>
      </w:r>
      <w:r>
        <w:t>应当确保所审查的信息内容及载体具有真实性、客观性和完整性。</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rPr>
        <w:t>第</w:t>
      </w:r>
      <w:r>
        <w:rPr>
          <w:rFonts w:hint="eastAsia" w:ascii="黑体" w:eastAsia="黑体"/>
          <w:lang w:eastAsia="zh-CN"/>
        </w:rPr>
        <w:t>六</w:t>
      </w:r>
      <w:r>
        <w:rPr>
          <w:rFonts w:hint="eastAsia" w:ascii="黑体" w:eastAsia="黑体"/>
        </w:rPr>
        <w:t xml:space="preserve">条 </w:t>
      </w:r>
      <w:r>
        <w:t>在保密审查中有以下情形之一的，信息不得公开或暂缓公开：</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pPr>
      <w:r>
        <w:rPr>
          <w:w w:val="95"/>
        </w:rPr>
        <w:t>（一）依照国家《保密法》和保密规定，标有密级的；</w:t>
      </w:r>
    </w:p>
    <w:p>
      <w:pPr>
        <w:pStyle w:val="3"/>
        <w:keepNext w:val="0"/>
        <w:keepLines w:val="0"/>
        <w:pageBreakBefore w:val="0"/>
        <w:widowControl w:val="0"/>
        <w:kinsoku/>
        <w:wordWrap/>
        <w:overflowPunct/>
        <w:topLinePunct w:val="0"/>
        <w:autoSpaceDE w:val="0"/>
        <w:autoSpaceDN w:val="0"/>
        <w:bidi w:val="0"/>
        <w:adjustRightInd/>
        <w:snapToGrid/>
        <w:spacing w:before="144" w:line="560" w:lineRule="exact"/>
        <w:ind w:left="760"/>
        <w:jc w:val="both"/>
        <w:textAlignment w:val="auto"/>
      </w:pPr>
      <w:r>
        <w:rPr>
          <w:w w:val="95"/>
        </w:rPr>
        <w:t>（二</w:t>
      </w:r>
      <w:r>
        <w:rPr>
          <w:spacing w:val="-5"/>
          <w:w w:val="95"/>
        </w:rPr>
        <w:t>）</w:t>
      </w:r>
      <w:r>
        <w:rPr>
          <w:spacing w:val="-1"/>
          <w:w w:val="95"/>
        </w:rPr>
        <w:t>虽未标有密级、但内容涉及商业秘密和个人隐私</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120"/>
        <w:jc w:val="both"/>
        <w:textAlignment w:val="auto"/>
      </w:pPr>
      <w:r>
        <w:t>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（三）依照国家有关规定需经批准而未获批准的；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（四）公开后可能危及国家安全、公共安全、经济安全</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120"/>
        <w:jc w:val="both"/>
        <w:textAlignment w:val="auto"/>
      </w:pPr>
      <w:r>
        <w:t>和社会稳定的；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（五）其他不宜公开的情形。</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80" w:firstLine="645"/>
        <w:jc w:val="both"/>
        <w:textAlignment w:val="auto"/>
      </w:pPr>
      <w:r>
        <w:rPr>
          <w:rFonts w:hint="eastAsia" w:ascii="黑体" w:eastAsia="黑体"/>
        </w:rPr>
        <w:t>第</w:t>
      </w:r>
      <w:r>
        <w:rPr>
          <w:rFonts w:hint="eastAsia" w:ascii="黑体" w:eastAsia="黑体"/>
          <w:lang w:eastAsia="zh-CN"/>
        </w:rPr>
        <w:t>七</w:t>
      </w:r>
      <w:r>
        <w:rPr>
          <w:rFonts w:hint="eastAsia" w:ascii="黑体" w:eastAsia="黑体"/>
        </w:rPr>
        <w:t xml:space="preserve">条 </w:t>
      </w:r>
      <w:r>
        <w:rPr>
          <w:spacing w:val="4"/>
        </w:rPr>
        <w:t>经审查的政府信息含有不应当公开的内容，经</w:t>
      </w:r>
      <w:r>
        <w:rPr>
          <w:spacing w:val="-2"/>
        </w:rPr>
        <w:t>处理后公开不危及国家安全、公共安全、经济安全和社会稳</w:t>
      </w:r>
      <w:r>
        <w:t>定的，可予以公开。处理方式包括：</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5"/>
        <w:jc w:val="both"/>
        <w:textAlignment w:val="auto"/>
      </w:pPr>
      <w:r>
        <w:t>（一）删除不宜公开的内容；</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765"/>
        <w:jc w:val="both"/>
        <w:textAlignment w:val="auto"/>
      </w:pPr>
      <w:r>
        <w:t>（二）摘录、摘编可公开的信息；</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（三）其他处理方式。</w:t>
      </w:r>
    </w:p>
    <w:p>
      <w:pPr>
        <w:pStyle w:val="3"/>
        <w:keepNext w:val="0"/>
        <w:keepLines w:val="0"/>
        <w:pageBreakBefore w:val="0"/>
        <w:widowControl w:val="0"/>
        <w:kinsoku/>
        <w:wordWrap/>
        <w:overflowPunct/>
        <w:topLinePunct w:val="0"/>
        <w:autoSpaceDE w:val="0"/>
        <w:autoSpaceDN w:val="0"/>
        <w:bidi w:val="0"/>
        <w:adjustRightInd/>
        <w:snapToGrid/>
        <w:spacing w:before="32" w:line="560" w:lineRule="exact"/>
        <w:ind w:left="440" w:leftChars="200" w:right="277" w:firstLine="617" w:firstLineChars="193"/>
        <w:jc w:val="both"/>
        <w:textAlignment w:val="auto"/>
        <w:rPr>
          <w:rFonts w:hint="eastAsia"/>
          <w:lang w:eastAsia="zh-CN"/>
        </w:rPr>
      </w:pPr>
      <w:r>
        <w:t>有关处理结果，应经本机关保密领导小组审核确认</w:t>
      </w:r>
      <w:r>
        <w:rPr>
          <w:rFonts w:hint="eastAsia"/>
          <w:lang w:eastAsia="zh-CN"/>
        </w:rPr>
        <w:t>。</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32" w:line="560" w:lineRule="exact"/>
        <w:ind w:left="440" w:leftChars="200" w:right="277" w:firstLine="633" w:firstLineChars="193"/>
        <w:jc w:val="both"/>
        <w:textAlignment w:val="auto"/>
        <w:rPr>
          <w:spacing w:val="-3"/>
        </w:rPr>
      </w:pPr>
      <w:r>
        <w:rPr>
          <w:spacing w:val="4"/>
        </w:rPr>
        <w:t>在保密审查过程中，</w:t>
      </w:r>
      <w:r>
        <w:rPr>
          <w:rFonts w:hint="eastAsia"/>
          <w:spacing w:val="-4"/>
          <w:lang w:eastAsia="zh-CN"/>
        </w:rPr>
        <w:t>奈曼旗民族事务委员会</w:t>
      </w:r>
      <w:r>
        <w:rPr>
          <w:spacing w:val="4"/>
        </w:rPr>
        <w:t>对不明确是否可</w:t>
      </w:r>
      <w:r>
        <w:rPr>
          <w:spacing w:val="-1"/>
        </w:rPr>
        <w:t>以公开的政府信息，且属于主管业务</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32" w:line="560" w:lineRule="exact"/>
        <w:ind w:right="277" w:rightChars="0"/>
        <w:jc w:val="both"/>
        <w:textAlignment w:val="auto"/>
        <w:rPr>
          <w:spacing w:val="-3"/>
        </w:rPr>
      </w:pPr>
      <w:r>
        <w:rPr>
          <w:rFonts w:hint="eastAsia"/>
          <w:spacing w:val="-1"/>
          <w:lang w:eastAsia="zh-CN"/>
        </w:rPr>
        <w:t>范</w:t>
      </w:r>
      <w:r>
        <w:rPr>
          <w:spacing w:val="-1"/>
        </w:rPr>
        <w:t>围的，应向上级主管</w:t>
      </w:r>
      <w:r>
        <w:rPr>
          <w:spacing w:val="-3"/>
        </w:rPr>
        <w:t>部门申报；属于其他范围的，应向同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2" w:line="560" w:lineRule="exact"/>
        <w:ind w:right="277" w:rightChars="0"/>
        <w:jc w:val="both"/>
        <w:textAlignment w:val="auto"/>
      </w:pPr>
      <w:r>
        <w:rPr>
          <w:spacing w:val="-3"/>
        </w:rPr>
        <w:t>级保密行政管理部门申报。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62" w:firstLine="645"/>
        <w:jc w:val="both"/>
        <w:textAlignment w:val="auto"/>
      </w:pPr>
      <w:r>
        <w:t>有关主管部门或同级保密行政管理部门受理并审查后， 仍不能确定是否可以公开的，应逐级上报至有确定权限的主管部门或上级保密行政管理部门确定。</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5"/>
        <w:jc w:val="both"/>
        <w:textAlignment w:val="auto"/>
      </w:pPr>
      <w:r>
        <w:rPr>
          <w:rFonts w:hint="eastAsia" w:ascii="黑体" w:eastAsia="黑体"/>
        </w:rPr>
        <w:t>第</w:t>
      </w:r>
      <w:r>
        <w:rPr>
          <w:rFonts w:hint="eastAsia" w:ascii="黑体" w:eastAsia="黑体"/>
          <w:lang w:eastAsia="zh-CN"/>
        </w:rPr>
        <w:t>九</w:t>
      </w:r>
      <w:r>
        <w:rPr>
          <w:rFonts w:hint="eastAsia" w:ascii="黑体" w:eastAsia="黑体"/>
        </w:rPr>
        <w:t xml:space="preserve">条 </w:t>
      </w:r>
      <w:r>
        <w:t>向上级主管部门或同级保密行政管理部门确定政府信息是否可以公开，应提供以下材料：</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5"/>
        <w:jc w:val="both"/>
        <w:textAlignment w:val="auto"/>
      </w:pPr>
      <w:r>
        <w:t>（一）申请事由的公文；</w:t>
      </w:r>
    </w:p>
    <w:p>
      <w:pPr>
        <w:pStyle w:val="3"/>
        <w:keepNext w:val="0"/>
        <w:keepLines w:val="0"/>
        <w:pageBreakBefore w:val="0"/>
        <w:widowControl w:val="0"/>
        <w:kinsoku/>
        <w:wordWrap/>
        <w:overflowPunct/>
        <w:topLinePunct w:val="0"/>
        <w:autoSpaceDE w:val="0"/>
        <w:autoSpaceDN w:val="0"/>
        <w:bidi w:val="0"/>
        <w:adjustRightInd/>
        <w:snapToGrid/>
        <w:spacing w:before="142" w:line="560" w:lineRule="exact"/>
        <w:ind w:left="765"/>
        <w:jc w:val="both"/>
        <w:textAlignment w:val="auto"/>
      </w:pPr>
      <w:r>
        <w:t>（二）记载审查信息的载体；</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（三）保密审查意见；</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765"/>
        <w:jc w:val="both"/>
        <w:textAlignment w:val="auto"/>
      </w:pPr>
      <w:r>
        <w:t>（四）审查所依据的文件或相关材料；</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left="765"/>
        <w:jc w:val="both"/>
        <w:textAlignment w:val="auto"/>
      </w:pPr>
      <w:r>
        <w:t>（五）其他需要提供的材料。</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7" w:firstLine="645"/>
        <w:jc w:val="both"/>
        <w:textAlignment w:val="auto"/>
      </w:pPr>
      <w:r>
        <w:rPr>
          <w:rFonts w:hint="eastAsia" w:ascii="黑体" w:eastAsia="黑体"/>
          <w:spacing w:val="1"/>
        </w:rPr>
        <w:t xml:space="preserve">第十条 </w:t>
      </w:r>
      <w:r>
        <w:rPr>
          <w:spacing w:val="4"/>
        </w:rPr>
        <w:t>有确定权限的主管部门或保密行政管理部门</w:t>
      </w:r>
      <w:r>
        <w:t>在收到确定政府信息是否可以公开的申请后，涉及国家秘密</w:t>
      </w:r>
      <w:r>
        <w:rPr>
          <w:spacing w:val="-3"/>
        </w:rPr>
        <w:t>的政府信息应在《保密法》规定的时限内予以批复，其他涉</w:t>
      </w:r>
      <w:r>
        <w:rPr>
          <w:spacing w:val="-1"/>
        </w:rPr>
        <w:t xml:space="preserve">及商业秘密和个人隐私的政府信息应在 </w:t>
      </w:r>
      <w:r>
        <w:t>10</w:t>
      </w:r>
      <w:r>
        <w:rPr>
          <w:spacing w:val="-7"/>
        </w:rPr>
        <w:t xml:space="preserve"> 个工作日内予以答复。</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5"/>
        <w:jc w:val="both"/>
        <w:textAlignment w:val="auto"/>
      </w:pPr>
      <w:r>
        <w:rPr>
          <w:rFonts w:hint="eastAsia" w:ascii="黑体" w:eastAsia="黑体"/>
          <w:spacing w:val="1"/>
        </w:rPr>
        <w:t>第十</w:t>
      </w:r>
      <w:r>
        <w:rPr>
          <w:rFonts w:hint="eastAsia" w:ascii="黑体" w:eastAsia="黑体"/>
          <w:spacing w:val="1"/>
          <w:lang w:eastAsia="zh-CN"/>
        </w:rPr>
        <w:t>一</w:t>
      </w:r>
      <w:r>
        <w:rPr>
          <w:rFonts w:hint="eastAsia" w:ascii="黑体" w:eastAsia="黑体"/>
          <w:spacing w:val="1"/>
        </w:rPr>
        <w:t xml:space="preserve">条 </w:t>
      </w:r>
      <w:r>
        <w:rPr>
          <w:spacing w:val="4"/>
        </w:rPr>
        <w:t>涉密的政府信息符合法定解密条件且需要公</w:t>
      </w:r>
      <w:r>
        <w:rPr>
          <w:spacing w:val="-2"/>
        </w:rPr>
        <w:t>开的，应依照法定程序解密后方可予以公开。相关解密情况</w:t>
      </w:r>
      <w:r>
        <w:t>应及时报同级保密行政管理部门备案。</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rPr>
          <w:rFonts w:hint="eastAsia" w:ascii="黑体" w:eastAsia="黑体"/>
        </w:rPr>
        <w:t>第十</w:t>
      </w:r>
      <w:r>
        <w:rPr>
          <w:rFonts w:hint="eastAsia" w:ascii="黑体" w:eastAsia="黑体"/>
          <w:lang w:eastAsia="zh-CN"/>
        </w:rPr>
        <w:t>二</w:t>
      </w:r>
      <w:r>
        <w:rPr>
          <w:rFonts w:hint="eastAsia" w:ascii="黑体" w:eastAsia="黑体"/>
        </w:rPr>
        <w:t xml:space="preserve">条 </w:t>
      </w:r>
      <w:r>
        <w:t>在保密审查过程中，</w:t>
      </w:r>
      <w:r>
        <w:rPr>
          <w:rFonts w:hint="eastAsia"/>
          <w:spacing w:val="-4"/>
          <w:lang w:eastAsia="zh-CN"/>
        </w:rPr>
        <w:t>奈曼旗奈曼旗民族事务委员会</w:t>
      </w:r>
      <w:r>
        <w:t>认为需要征求</w:t>
      </w:r>
      <w:r>
        <w:rPr>
          <w:w w:val="95"/>
        </w:rPr>
        <w:t>与被审查信息有关单位的意见或查阅、复制、调取有关文件</w:t>
      </w:r>
      <w:r>
        <w:t>和资料的，应及时与有关单位进行沟通，有关单位应积极予以配合。</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20" w:right="119" w:firstLine="645"/>
        <w:jc w:val="both"/>
        <w:textAlignment w:val="auto"/>
      </w:pPr>
      <w:r>
        <w:rPr>
          <w:rFonts w:hint="eastAsia" w:ascii="黑体" w:eastAsia="黑体"/>
        </w:rPr>
        <w:t>第十</w:t>
      </w:r>
      <w:r>
        <w:rPr>
          <w:rFonts w:hint="eastAsia" w:ascii="黑体" w:eastAsia="黑体"/>
          <w:lang w:eastAsia="zh-CN"/>
        </w:rPr>
        <w:t>三</w:t>
      </w:r>
      <w:r>
        <w:rPr>
          <w:rFonts w:hint="eastAsia" w:ascii="黑体" w:eastAsia="黑体"/>
        </w:rPr>
        <w:t xml:space="preserve">条 </w:t>
      </w:r>
      <w:r>
        <w:t>保密行政管理部门认为</w:t>
      </w:r>
      <w:r>
        <w:rPr>
          <w:rFonts w:hint="eastAsia"/>
          <w:spacing w:val="-4"/>
          <w:lang w:eastAsia="zh-CN"/>
        </w:rPr>
        <w:t>奈曼旗民族事务委员会</w:t>
      </w:r>
      <w:r>
        <w:t>关于确定政府信息是否可以公开的申请，有必要征询多个单位意见方可确定的，可以举行一定范围的内部听证会，参加听证的单位</w:t>
      </w:r>
      <w:r>
        <w:rPr>
          <w:w w:val="95"/>
        </w:rPr>
        <w:t>及人员应积极配合，真实、客观和全面反映有关意见或建议。</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rPr>
          <w:rFonts w:hint="eastAsia" w:ascii="黑体" w:eastAsia="黑体"/>
          <w:spacing w:val="1"/>
        </w:rPr>
        <w:t>第十</w:t>
      </w:r>
      <w:r>
        <w:rPr>
          <w:rFonts w:hint="eastAsia" w:ascii="黑体" w:eastAsia="黑体"/>
          <w:spacing w:val="1"/>
          <w:lang w:eastAsia="zh-CN"/>
        </w:rPr>
        <w:t>四</w:t>
      </w:r>
      <w:r>
        <w:rPr>
          <w:rFonts w:hint="eastAsia" w:ascii="黑体" w:eastAsia="黑体"/>
          <w:spacing w:val="1"/>
        </w:rPr>
        <w:t xml:space="preserve">条 </w:t>
      </w:r>
      <w:r>
        <w:rPr>
          <w:spacing w:val="4"/>
        </w:rPr>
        <w:t>在保密审查过程中，</w:t>
      </w:r>
      <w:r>
        <w:rPr>
          <w:rFonts w:hint="eastAsia"/>
          <w:spacing w:val="-4"/>
          <w:lang w:eastAsia="zh-CN"/>
        </w:rPr>
        <w:t>奈曼旗奈曼旗民族事务委员会</w:t>
      </w:r>
      <w:r>
        <w:rPr>
          <w:spacing w:val="4"/>
        </w:rPr>
        <w:t>认为被审查信</w:t>
      </w:r>
      <w:r>
        <w:t>息涉及商业秘密和个人隐私、公开后可能损害第三方合法权</w:t>
      </w:r>
      <w:r>
        <w:rPr>
          <w:spacing w:val="4"/>
          <w:w w:val="95"/>
        </w:rPr>
        <w:t xml:space="preserve">益的,应当书面征求第三方意见，第三方同意公开的，可以 </w:t>
      </w:r>
      <w:r>
        <w:rPr>
          <w:spacing w:val="-2"/>
        </w:rPr>
        <w:t>公开，第三方不同意公开的，不得公开。</w:t>
      </w:r>
      <w:r>
        <w:rPr>
          <w:rFonts w:hint="eastAsia"/>
          <w:spacing w:val="-4"/>
          <w:lang w:eastAsia="zh-CN"/>
        </w:rPr>
        <w:t>奈曼旗民族事务委员会</w:t>
      </w:r>
      <w:r>
        <w:rPr>
          <w:spacing w:val="-2"/>
        </w:rPr>
        <w:t>认为不公</w:t>
      </w:r>
      <w:r>
        <w:rPr>
          <w:spacing w:val="-4"/>
        </w:rPr>
        <w:t>开可能对公共利益造成重大影响的，应当予以公开，并将决定公开的政府信息内容和理由书面告知第三方。</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9" w:firstLine="645"/>
        <w:jc w:val="both"/>
        <w:textAlignment w:val="auto"/>
      </w:pPr>
      <w:r>
        <w:rPr>
          <w:rFonts w:hint="eastAsia" w:ascii="黑体" w:eastAsia="黑体"/>
          <w:spacing w:val="1"/>
        </w:rPr>
        <w:t>第十</w:t>
      </w:r>
      <w:r>
        <w:rPr>
          <w:rFonts w:hint="eastAsia" w:ascii="黑体" w:eastAsia="黑体"/>
          <w:spacing w:val="1"/>
          <w:lang w:eastAsia="zh-CN"/>
        </w:rPr>
        <w:t>五</w:t>
      </w:r>
      <w:r>
        <w:rPr>
          <w:rFonts w:hint="eastAsia" w:ascii="黑体" w:eastAsia="黑体"/>
          <w:spacing w:val="1"/>
        </w:rPr>
        <w:t xml:space="preserve">条 </w:t>
      </w:r>
      <w:r>
        <w:rPr>
          <w:rFonts w:hint="eastAsia"/>
          <w:spacing w:val="-4"/>
          <w:lang w:eastAsia="zh-CN"/>
        </w:rPr>
        <w:t>奈曼旗民族事务委员会</w:t>
      </w:r>
      <w:r>
        <w:rPr>
          <w:spacing w:val="4"/>
        </w:rPr>
        <w:t>发布</w:t>
      </w:r>
      <w:r>
        <w:rPr>
          <w:spacing w:val="-2"/>
          <w:w w:val="95"/>
        </w:rPr>
        <w:t>统计信息等</w:t>
      </w:r>
      <w:r>
        <w:rPr>
          <w:spacing w:val="-5"/>
        </w:rPr>
        <w:t>政府信息，应当严格按照国家规定的权限和程序进行保密审</w:t>
      </w:r>
      <w:r>
        <w:t>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rPr>
          <w:spacing w:val="4"/>
        </w:rPr>
      </w:pPr>
      <w:r>
        <w:rPr>
          <w:rFonts w:hint="eastAsia" w:ascii="黑体" w:eastAsia="黑体"/>
        </w:rPr>
        <w:t>第十</w:t>
      </w:r>
      <w:r>
        <w:rPr>
          <w:rFonts w:hint="eastAsia" w:ascii="黑体" w:eastAsia="黑体"/>
          <w:lang w:eastAsia="zh-CN"/>
        </w:rPr>
        <w:t>六</w:t>
      </w:r>
      <w:r>
        <w:rPr>
          <w:rFonts w:hint="eastAsia" w:ascii="黑体" w:eastAsia="黑体"/>
        </w:rPr>
        <w:t xml:space="preserve">条 </w:t>
      </w:r>
      <w:r>
        <w:rPr>
          <w:spacing w:val="4"/>
        </w:rPr>
        <w:t>公民、法人或其他组织认为</w:t>
      </w:r>
      <w:r>
        <w:rPr>
          <w:rFonts w:hint="eastAsia"/>
          <w:spacing w:val="4"/>
          <w:lang w:eastAsia="zh-CN"/>
        </w:rPr>
        <w:t>奈曼旗</w:t>
      </w:r>
      <w:r>
        <w:rPr>
          <w:rFonts w:hint="eastAsia"/>
          <w:spacing w:val="-4"/>
          <w:lang w:eastAsia="zh-CN"/>
        </w:rPr>
        <w:t>民族事务委员会</w:t>
      </w:r>
      <w:r>
        <w:rPr>
          <w:spacing w:val="4"/>
        </w:rPr>
        <w:t>在政府信息公开工作中的具体行政行为侵犯其合法权益，提起行政复议的，复议机关可以就不明确是否可以公开的政府信息提请该行政机关的上级主管部门或有确定权限的保密行政管理部门确定。</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rPr>
          <w:spacing w:val="4"/>
        </w:rPr>
        <w:t>提请确定时，应提交争</w:t>
      </w:r>
      <w:r>
        <w:rPr>
          <w:spacing w:val="-3"/>
          <w:w w:val="95"/>
        </w:rPr>
        <w:t xml:space="preserve">议双方的理由、行政复议申请书 </w:t>
      </w:r>
      <w:r>
        <w:rPr>
          <w:spacing w:val="-4"/>
        </w:rPr>
        <w:t>副本或行政复议申请笔录复印件，以及行政机关作出保密审</w:t>
      </w:r>
      <w:r>
        <w:rPr>
          <w:spacing w:val="-5"/>
        </w:rPr>
        <w:t>查决定的原始证据、依据和其他资料。答复期限应按照有关</w:t>
      </w:r>
    </w:p>
    <w:p>
      <w:pPr>
        <w:pStyle w:val="3"/>
        <w:keepNext w:val="0"/>
        <w:keepLines w:val="0"/>
        <w:pageBreakBefore w:val="0"/>
        <w:widowControl w:val="0"/>
        <w:kinsoku/>
        <w:wordWrap/>
        <w:overflowPunct/>
        <w:topLinePunct w:val="0"/>
        <w:autoSpaceDE w:val="0"/>
        <w:autoSpaceDN w:val="0"/>
        <w:bidi w:val="0"/>
        <w:adjustRightInd/>
        <w:snapToGrid/>
        <w:spacing w:before="32" w:line="560" w:lineRule="exact"/>
        <w:ind w:left="120"/>
        <w:jc w:val="both"/>
        <w:textAlignment w:val="auto"/>
      </w:pPr>
      <w:r>
        <w:t>法律法规的规定执行。</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sz w:val="23"/>
        </w:rPr>
      </w:pP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line="560" w:lineRule="exact"/>
        <w:ind w:right="160"/>
        <w:jc w:val="center"/>
        <w:textAlignment w:val="auto"/>
        <w:rPr>
          <w:rFonts w:hint="eastAsia" w:ascii="黑体" w:eastAsia="黑体"/>
        </w:rPr>
      </w:pPr>
      <w:r>
        <w:rPr>
          <w:rFonts w:hint="eastAsia" w:ascii="黑体" w:eastAsia="黑体"/>
        </w:rPr>
        <w:t>第三章</w:t>
      </w:r>
      <w:r>
        <w:rPr>
          <w:rFonts w:hint="eastAsia" w:ascii="黑体" w:eastAsia="黑体"/>
        </w:rPr>
        <w:tab/>
      </w:r>
      <w:r>
        <w:rPr>
          <w:rFonts w:hint="eastAsia" w:ascii="黑体" w:eastAsia="黑体"/>
        </w:rPr>
        <w:t>保密审查的程序和方式</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120" w:right="280" w:firstLine="645"/>
        <w:jc w:val="both"/>
        <w:textAlignment w:val="auto"/>
      </w:pPr>
      <w:r>
        <w:rPr>
          <w:rFonts w:hint="eastAsia" w:ascii="黑体" w:eastAsia="黑体"/>
        </w:rPr>
        <w:t>第十</w:t>
      </w:r>
      <w:r>
        <w:rPr>
          <w:rFonts w:hint="eastAsia" w:ascii="黑体" w:eastAsia="黑体"/>
          <w:lang w:eastAsia="zh-CN"/>
        </w:rPr>
        <w:t>七</w:t>
      </w:r>
      <w:r>
        <w:rPr>
          <w:rFonts w:hint="eastAsia" w:ascii="黑体" w:eastAsia="黑体"/>
        </w:rPr>
        <w:t xml:space="preserve">条 </w:t>
      </w:r>
      <w:r>
        <w:rPr>
          <w:rFonts w:hint="eastAsia"/>
          <w:spacing w:val="-4"/>
          <w:lang w:eastAsia="zh-CN"/>
        </w:rPr>
        <w:t>奈曼旗民族事务委员会</w:t>
      </w:r>
      <w:r>
        <w:t>在公开政府信息前，应按照以下程序进行保密审查：</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20" w:right="265" w:firstLine="645"/>
        <w:jc w:val="both"/>
        <w:textAlignment w:val="auto"/>
      </w:pPr>
      <w:r>
        <w:t>（一）初审。</w:t>
      </w:r>
      <w:r>
        <w:rPr>
          <w:rFonts w:hint="eastAsia"/>
          <w:spacing w:val="-4"/>
          <w:lang w:eastAsia="zh-CN"/>
        </w:rPr>
        <w:t>奈曼民族事务委员会</w:t>
      </w:r>
      <w:r>
        <w:t>承办人员对本机关主动公开的政府信息、依申请公开的政府信息、不予公开的政府信息和部分公开的政府信息进行审查，并做好记载存档和呈报工作。初审内容包括：</w:t>
      </w:r>
    </w:p>
    <w:p>
      <w:pPr>
        <w:pStyle w:val="9"/>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0" w:after="0" w:line="560" w:lineRule="exact"/>
        <w:ind w:left="120" w:right="280" w:firstLine="645"/>
        <w:jc w:val="both"/>
        <w:textAlignment w:val="auto"/>
        <w:rPr>
          <w:sz w:val="32"/>
        </w:rPr>
      </w:pPr>
      <w:r>
        <w:rPr>
          <w:spacing w:val="-2"/>
          <w:w w:val="95"/>
          <w:sz w:val="32"/>
        </w:rPr>
        <w:t xml:space="preserve">主动公开的政府信息是否涉及国家秘密、商业秘密和 </w:t>
      </w:r>
      <w:r>
        <w:rPr>
          <w:spacing w:val="-4"/>
          <w:w w:val="95"/>
          <w:sz w:val="32"/>
        </w:rPr>
        <w:t>个人隐私，公开后是否危及国家安全、公共安全、经济安全</w:t>
      </w:r>
      <w:r>
        <w:rPr>
          <w:spacing w:val="-4"/>
          <w:sz w:val="32"/>
        </w:rPr>
        <w:t>和社会稳定；</w:t>
      </w:r>
    </w:p>
    <w:p>
      <w:pPr>
        <w:pStyle w:val="9"/>
        <w:keepNext w:val="0"/>
        <w:keepLines w:val="0"/>
        <w:pageBreakBefore w:val="0"/>
        <w:widowControl w:val="0"/>
        <w:numPr>
          <w:ilvl w:val="1"/>
          <w:numId w:val="1"/>
        </w:numPr>
        <w:tabs>
          <w:tab w:val="left" w:pos="1097"/>
        </w:tabs>
        <w:kinsoku/>
        <w:wordWrap/>
        <w:overflowPunct/>
        <w:topLinePunct w:val="0"/>
        <w:autoSpaceDE w:val="0"/>
        <w:autoSpaceDN w:val="0"/>
        <w:bidi w:val="0"/>
        <w:adjustRightInd/>
        <w:snapToGrid/>
        <w:spacing w:before="2" w:after="0" w:line="560" w:lineRule="exact"/>
        <w:ind w:left="120" w:right="280" w:firstLine="645"/>
        <w:jc w:val="both"/>
        <w:textAlignment w:val="auto"/>
        <w:rPr>
          <w:sz w:val="32"/>
        </w:rPr>
      </w:pPr>
      <w:r>
        <w:rPr>
          <w:spacing w:val="13"/>
          <w:w w:val="95"/>
          <w:sz w:val="32"/>
        </w:rPr>
        <w:t>依申请公开的政府信息是否符合申请公开的条件和</w:t>
      </w:r>
      <w:r>
        <w:rPr>
          <w:spacing w:val="13"/>
          <w:sz w:val="32"/>
        </w:rPr>
        <w:t>程序；</w:t>
      </w:r>
    </w:p>
    <w:p>
      <w:pPr>
        <w:pStyle w:val="9"/>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3" w:after="0" w:line="560" w:lineRule="exact"/>
        <w:ind w:left="1086" w:right="0" w:hanging="322"/>
        <w:jc w:val="both"/>
        <w:textAlignment w:val="auto"/>
        <w:rPr>
          <w:sz w:val="32"/>
        </w:rPr>
      </w:pPr>
      <w:r>
        <w:rPr>
          <w:sz w:val="32"/>
        </w:rPr>
        <w:t>不予公开的政府信息的理由是否符合国家法定要求；</w:t>
      </w:r>
    </w:p>
    <w:p>
      <w:pPr>
        <w:pStyle w:val="9"/>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152" w:after="0" w:line="560" w:lineRule="exact"/>
        <w:ind w:left="120" w:right="277" w:firstLine="645"/>
        <w:jc w:val="both"/>
        <w:textAlignment w:val="auto"/>
        <w:rPr>
          <w:sz w:val="32"/>
        </w:rPr>
      </w:pPr>
      <w:r>
        <w:rPr>
          <w:spacing w:val="-1"/>
          <w:w w:val="95"/>
          <w:sz w:val="32"/>
        </w:rPr>
        <w:t xml:space="preserve">不予公开涉密政府信息的定密依据是否准确，程序是 </w:t>
      </w:r>
      <w:r>
        <w:rPr>
          <w:spacing w:val="-1"/>
          <w:sz w:val="32"/>
        </w:rPr>
        <w:t>否完善，定密责任是否明确，密级变更、解密是否及时；</w:t>
      </w:r>
    </w:p>
    <w:p>
      <w:pPr>
        <w:pStyle w:val="9"/>
        <w:keepNext w:val="0"/>
        <w:keepLines w:val="0"/>
        <w:pageBreakBefore w:val="0"/>
        <w:widowControl w:val="0"/>
        <w:numPr>
          <w:ilvl w:val="1"/>
          <w:numId w:val="1"/>
        </w:numPr>
        <w:tabs>
          <w:tab w:val="left" w:pos="1087"/>
        </w:tabs>
        <w:kinsoku/>
        <w:wordWrap/>
        <w:overflowPunct/>
        <w:topLinePunct w:val="0"/>
        <w:autoSpaceDE w:val="0"/>
        <w:autoSpaceDN w:val="0"/>
        <w:bidi w:val="0"/>
        <w:adjustRightInd/>
        <w:snapToGrid/>
        <w:spacing w:before="3" w:after="0" w:line="560" w:lineRule="exact"/>
        <w:ind w:left="120" w:right="277" w:firstLine="645"/>
        <w:jc w:val="both"/>
        <w:textAlignment w:val="auto"/>
        <w:rPr>
          <w:sz w:val="32"/>
        </w:rPr>
      </w:pPr>
      <w:r>
        <w:rPr>
          <w:spacing w:val="-1"/>
          <w:w w:val="95"/>
          <w:sz w:val="32"/>
        </w:rPr>
        <w:t xml:space="preserve">部分公开的政府信息能否区分属于主动公开、依申请 </w:t>
      </w:r>
      <w:r>
        <w:rPr>
          <w:spacing w:val="-1"/>
          <w:sz w:val="32"/>
        </w:rPr>
        <w:t>公开、不予公开的部分。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t>（二</w:t>
      </w:r>
      <w:r>
        <w:rPr>
          <w:spacing w:val="-7"/>
        </w:rPr>
        <w:t>）</w:t>
      </w:r>
      <w:r>
        <w:rPr>
          <w:spacing w:val="-4"/>
        </w:rPr>
        <w:t>复审。</w:t>
      </w:r>
      <w:r>
        <w:rPr>
          <w:rFonts w:hint="eastAsia"/>
          <w:spacing w:val="-4"/>
          <w:lang w:eastAsia="zh-CN"/>
        </w:rPr>
        <w:t>奈曼旗民族事务委员会</w:t>
      </w:r>
      <w:r>
        <w:rPr>
          <w:spacing w:val="-4"/>
        </w:rPr>
        <w:t>承办人员将拟公开的政府信息送</w:t>
      </w:r>
      <w:r>
        <w:rPr>
          <w:spacing w:val="-1"/>
        </w:rPr>
        <w:t>至本单位政府信息保密审查机构复审，审查机构提出复审意见后，报本机关分管领导审批。</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31" w:firstLine="645"/>
        <w:jc w:val="both"/>
        <w:textAlignment w:val="auto"/>
      </w:pPr>
      <w:r>
        <w:t>（三）审批。</w:t>
      </w:r>
      <w:r>
        <w:rPr>
          <w:rFonts w:hint="eastAsia"/>
          <w:spacing w:val="-4"/>
          <w:lang w:eastAsia="zh-CN"/>
        </w:rPr>
        <w:t>奈曼旗民族事务委员会</w:t>
      </w:r>
      <w:r>
        <w:t>分管领导对复审意见以书面形式签字审批。</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31" w:firstLine="645"/>
        <w:jc w:val="both"/>
        <w:textAlignment w:val="auto"/>
      </w:pPr>
      <w:r>
        <w:t>（四</w:t>
      </w:r>
      <w:r>
        <w:rPr>
          <w:spacing w:val="-7"/>
        </w:rPr>
        <w:t>）</w:t>
      </w:r>
      <w:r>
        <w:rPr>
          <w:spacing w:val="-2"/>
        </w:rPr>
        <w:t>编入政府信息公开目录。</w:t>
      </w:r>
      <w:r>
        <w:rPr>
          <w:rFonts w:hint="eastAsia"/>
          <w:spacing w:val="-4"/>
          <w:lang w:eastAsia="zh-CN"/>
        </w:rPr>
        <w:t>奈曼旗民族事务委员会</w:t>
      </w:r>
      <w:r>
        <w:rPr>
          <w:spacing w:val="-2"/>
        </w:rPr>
        <w:t>政府信息公开</w:t>
      </w:r>
      <w:r>
        <w:rPr>
          <w:spacing w:val="-1"/>
        </w:rPr>
        <w:t>工作机构根据确定的政府信息公开属性，属于主动公开的政府信息要编入政府信息公开目录。</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left="120" w:right="277" w:firstLine="645"/>
        <w:jc w:val="both"/>
        <w:textAlignment w:val="auto"/>
      </w:pPr>
      <w:r>
        <w:rPr>
          <w:spacing w:val="-2"/>
        </w:rPr>
        <w:t>政府信息属于主动公开的，应当自政府信息形成或变更</w:t>
      </w:r>
      <w:r>
        <w:rPr>
          <w:spacing w:val="-19"/>
        </w:rPr>
        <w:t xml:space="preserve">之日起 </w:t>
      </w:r>
      <w:r>
        <w:t>20</w:t>
      </w:r>
      <w:r>
        <w:rPr>
          <w:spacing w:val="-4"/>
        </w:rPr>
        <w:t xml:space="preserve"> 个工作日内予以公开，同时更新政府信息公开目</w:t>
      </w:r>
      <w:r>
        <w:rPr>
          <w:spacing w:val="-4"/>
          <w:w w:val="95"/>
        </w:rPr>
        <w:t>录。属于依申请公开的，经审查可以公开的，按照有关规定</w:t>
      </w:r>
      <w:r>
        <w:rPr>
          <w:spacing w:val="-5"/>
          <w:w w:val="95"/>
        </w:rPr>
        <w:t xml:space="preserve">向申请人提供所需信息；经审查不予公开的，应当向申请人 </w:t>
      </w:r>
      <w:r>
        <w:rPr>
          <w:spacing w:val="-6"/>
          <w:w w:val="95"/>
        </w:rPr>
        <w:t>作出答复。属于部分公开的，应将其可公开的内容具体的条 款或内容，依据公开属性分录到主动公开目录，对不予公开</w:t>
      </w:r>
      <w:r>
        <w:rPr>
          <w:spacing w:val="-6"/>
        </w:rPr>
        <w:t>的条款或内容应向申请人作出答复。</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5"/>
        <w:jc w:val="both"/>
        <w:textAlignment w:val="auto"/>
      </w:pPr>
      <w:r>
        <w:rPr>
          <w:rFonts w:hint="eastAsia" w:ascii="黑体" w:eastAsia="黑体"/>
        </w:rPr>
        <w:t>第十</w:t>
      </w:r>
      <w:r>
        <w:rPr>
          <w:rFonts w:hint="eastAsia" w:ascii="黑体" w:eastAsia="黑体"/>
          <w:lang w:eastAsia="zh-CN"/>
        </w:rPr>
        <w:t>八</w:t>
      </w:r>
      <w:r>
        <w:rPr>
          <w:rFonts w:hint="eastAsia" w:ascii="黑体" w:eastAsia="黑体"/>
        </w:rPr>
        <w:t xml:space="preserve">条 </w:t>
      </w:r>
      <w:r>
        <w:t>保密审查过程应当保存书面记载，主要记载</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jc w:val="both"/>
        <w:textAlignment w:val="auto"/>
      </w:pPr>
      <w:r>
        <w:t>内容包括：</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765"/>
        <w:jc w:val="both"/>
        <w:textAlignment w:val="auto"/>
      </w:pPr>
      <w:r>
        <w:t>（一）被审查信息的标题或内容摘要；</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（二）审查依据；</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（三）保密审查的结论或处理意见；</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120" w:right="277" w:firstLine="645"/>
        <w:jc w:val="both"/>
        <w:textAlignment w:val="auto"/>
      </w:pPr>
      <w:r>
        <w:rPr>
          <w:w w:val="95"/>
        </w:rPr>
        <w:t>（四</w:t>
      </w:r>
      <w:r>
        <w:rPr>
          <w:spacing w:val="-5"/>
          <w:w w:val="95"/>
        </w:rPr>
        <w:t>）</w:t>
      </w:r>
      <w:r>
        <w:rPr>
          <w:spacing w:val="-2"/>
          <w:w w:val="95"/>
        </w:rPr>
        <w:t xml:space="preserve">初审审查人、复审审查人、机关分管领导或被授 </w:t>
      </w:r>
      <w:r>
        <w:rPr>
          <w:spacing w:val="-2"/>
        </w:rPr>
        <w:t>权人的签名、日期；</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765"/>
        <w:jc w:val="both"/>
        <w:textAlignment w:val="auto"/>
      </w:pPr>
      <w:r>
        <w:t>（五）其他应当记载的内容。</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765"/>
        <w:jc w:val="both"/>
        <w:textAlignment w:val="auto"/>
      </w:pPr>
      <w:r>
        <w:rPr>
          <w:rFonts w:hint="eastAsia" w:ascii="黑体" w:eastAsia="黑体"/>
        </w:rPr>
        <w:t>第</w:t>
      </w:r>
      <w:r>
        <w:rPr>
          <w:rFonts w:hint="eastAsia" w:ascii="黑体" w:eastAsia="黑体"/>
          <w:lang w:eastAsia="zh-CN"/>
        </w:rPr>
        <w:t>十九</w:t>
      </w:r>
      <w:r>
        <w:rPr>
          <w:rFonts w:hint="eastAsia" w:ascii="黑体" w:eastAsia="黑体"/>
        </w:rPr>
        <w:t xml:space="preserve">条 </w:t>
      </w:r>
      <w:r>
        <w:t>政府信息的保密审查依据包括：</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left="765"/>
        <w:jc w:val="both"/>
        <w:textAlignment w:val="auto"/>
      </w:pPr>
      <w:r>
        <w:t>（一）《保密法》及其相关法律法规；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t>（二）《国家秘密及其密级具体范围规定》；</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765"/>
        <w:jc w:val="both"/>
        <w:textAlignment w:val="auto"/>
      </w:pPr>
      <w:r>
        <w:t>（三）已确定为涉密或不宜公开的信息；</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left="765"/>
        <w:jc w:val="both"/>
        <w:textAlignment w:val="auto"/>
      </w:pPr>
      <w:r>
        <w:t>（四）国家主管部门制定的其他定密规定。</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sectPr>
          <w:footerReference r:id="rId5" w:type="default"/>
          <w:pgSz w:w="11910" w:h="16840"/>
          <w:pgMar w:top="1520" w:right="1520" w:bottom="1160" w:left="1680" w:header="0" w:footer="975" w:gutter="0"/>
          <w:pgNumType w:fmt="decimal"/>
          <w:cols w:space="720" w:num="1"/>
        </w:sectPr>
      </w:pPr>
    </w:p>
    <w:p>
      <w:pPr>
        <w:pStyle w:val="3"/>
        <w:keepNext w:val="0"/>
        <w:keepLines w:val="0"/>
        <w:pageBreakBefore w:val="0"/>
        <w:widowControl w:val="0"/>
        <w:tabs>
          <w:tab w:val="left" w:pos="1281"/>
        </w:tabs>
        <w:kinsoku/>
        <w:wordWrap/>
        <w:overflowPunct/>
        <w:topLinePunct w:val="0"/>
        <w:autoSpaceDE w:val="0"/>
        <w:autoSpaceDN w:val="0"/>
        <w:bidi w:val="0"/>
        <w:adjustRightInd/>
        <w:snapToGrid/>
        <w:spacing w:before="32" w:line="560" w:lineRule="exact"/>
        <w:ind w:right="160"/>
        <w:jc w:val="center"/>
        <w:textAlignment w:val="auto"/>
        <w:rPr>
          <w:rFonts w:hint="eastAsia" w:ascii="黑体" w:eastAsia="黑体"/>
        </w:rPr>
      </w:pPr>
      <w:r>
        <w:rPr>
          <w:rFonts w:hint="eastAsia" w:ascii="黑体" w:eastAsia="黑体"/>
        </w:rPr>
        <w:t>第四章</w:t>
      </w:r>
      <w:r>
        <w:rPr>
          <w:rFonts w:hint="eastAsia" w:ascii="黑体" w:eastAsia="黑体"/>
        </w:rPr>
        <w:tab/>
      </w:r>
      <w:r>
        <w:rPr>
          <w:rFonts w:hint="eastAsia" w:ascii="黑体" w:eastAsia="黑体"/>
        </w:rPr>
        <w:t>监督和保障</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80" w:firstLine="645"/>
        <w:jc w:val="both"/>
        <w:textAlignment w:val="auto"/>
      </w:pPr>
      <w:r>
        <w:rPr>
          <w:rFonts w:hint="eastAsia" w:ascii="黑体" w:eastAsia="黑体"/>
          <w:spacing w:val="2"/>
        </w:rPr>
        <w:t xml:space="preserve">第二十条 </w:t>
      </w:r>
      <w:r>
        <w:rPr>
          <w:rFonts w:hint="eastAsia"/>
          <w:spacing w:val="-4"/>
          <w:lang w:eastAsia="zh-CN"/>
        </w:rPr>
        <w:t>奈曼旗民族事务委员会</w:t>
      </w:r>
      <w:r>
        <w:rPr>
          <w:spacing w:val="4"/>
        </w:rPr>
        <w:t>应建立健全政府信息公开保</w:t>
      </w:r>
      <w:r>
        <w:rPr>
          <w:spacing w:val="-2"/>
        </w:rPr>
        <w:t>密审查制度，明确职责和工作程序，加强对保密审查人员的</w:t>
      </w:r>
      <w:r>
        <w:t>业务培训。</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5"/>
        <w:jc w:val="both"/>
        <w:textAlignment w:val="auto"/>
      </w:pPr>
      <w:r>
        <w:rPr>
          <w:rFonts w:hint="eastAsia" w:ascii="黑体" w:eastAsia="黑体"/>
        </w:rPr>
        <w:t>第二十</w:t>
      </w:r>
      <w:r>
        <w:rPr>
          <w:rFonts w:hint="eastAsia" w:ascii="黑体" w:eastAsia="黑体"/>
          <w:lang w:eastAsia="zh-CN"/>
        </w:rPr>
        <w:t>一</w:t>
      </w:r>
      <w:r>
        <w:rPr>
          <w:rFonts w:hint="eastAsia" w:ascii="黑体" w:eastAsia="黑体"/>
        </w:rPr>
        <w:t xml:space="preserve">条 </w:t>
      </w:r>
      <w:r>
        <w:rPr>
          <w:rFonts w:hint="eastAsia"/>
          <w:spacing w:val="-4"/>
          <w:lang w:eastAsia="zh-CN"/>
        </w:rPr>
        <w:t>奈曼旗民族事务委员会</w:t>
      </w:r>
      <w:r>
        <w:t>应建立健全政府信息公开保密审查分类目录备案制度，为政府信息公开不当的查处和责任追究提供基础依据。</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rPr>
          <w:rFonts w:hint="eastAsia" w:ascii="黑体" w:eastAsia="黑体"/>
        </w:rPr>
        <w:t>第二十</w:t>
      </w:r>
      <w:r>
        <w:rPr>
          <w:rFonts w:hint="eastAsia" w:ascii="黑体" w:eastAsia="黑体"/>
          <w:lang w:eastAsia="zh-CN"/>
        </w:rPr>
        <w:t>二</w:t>
      </w:r>
      <w:r>
        <w:rPr>
          <w:rFonts w:hint="eastAsia" w:ascii="黑体" w:eastAsia="黑体"/>
        </w:rPr>
        <w:t xml:space="preserve">条 </w:t>
      </w:r>
      <w:r>
        <w:rPr>
          <w:rFonts w:hint="eastAsia"/>
          <w:spacing w:val="-4"/>
          <w:lang w:eastAsia="zh-CN"/>
        </w:rPr>
        <w:t>奈曼旗民族事务委员会</w:t>
      </w:r>
      <w:r>
        <w:t>应确定一名领导负责政府信息公开保密审查工作。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rPr>
          <w:rFonts w:hint="eastAsia" w:ascii="黑体" w:eastAsia="黑体"/>
          <w:spacing w:val="2"/>
        </w:rPr>
        <w:t>第二十</w:t>
      </w:r>
      <w:r>
        <w:rPr>
          <w:rFonts w:hint="eastAsia" w:ascii="黑体" w:eastAsia="黑体"/>
          <w:spacing w:val="2"/>
          <w:lang w:eastAsia="zh-CN"/>
        </w:rPr>
        <w:t>三</w:t>
      </w:r>
      <w:r>
        <w:rPr>
          <w:rFonts w:hint="eastAsia" w:ascii="黑体" w:eastAsia="黑体"/>
          <w:spacing w:val="2"/>
        </w:rPr>
        <w:t xml:space="preserve">条 </w:t>
      </w:r>
      <w:r>
        <w:rPr>
          <w:rFonts w:hint="eastAsia"/>
          <w:spacing w:val="-4"/>
          <w:lang w:eastAsia="zh-CN"/>
        </w:rPr>
        <w:t>奈曼旗民族事务委员会</w:t>
      </w:r>
      <w:r>
        <w:rPr>
          <w:spacing w:val="4"/>
        </w:rPr>
        <w:t>应依法、准确、规范定密，明确</w:t>
      </w:r>
      <w:r>
        <w:rPr>
          <w:w w:val="95"/>
        </w:rPr>
        <w:t xml:space="preserve">本机关的保密范围和定密权限，依法、及时做好密级变更和 </w:t>
      </w:r>
      <w:r>
        <w:t>解密工作。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5"/>
        <w:jc w:val="both"/>
        <w:textAlignment w:val="auto"/>
      </w:pPr>
      <w:r>
        <w:rPr>
          <w:rFonts w:hint="eastAsia" w:ascii="黑体" w:eastAsia="黑体"/>
        </w:rPr>
        <w:t>第二十</w:t>
      </w:r>
      <w:r>
        <w:rPr>
          <w:rFonts w:hint="eastAsia" w:ascii="黑体" w:eastAsia="黑体"/>
          <w:lang w:eastAsia="zh-CN"/>
        </w:rPr>
        <w:t>四</w:t>
      </w:r>
      <w:r>
        <w:rPr>
          <w:rFonts w:hint="eastAsia" w:ascii="黑体" w:eastAsia="黑体"/>
        </w:rPr>
        <w:t xml:space="preserve">条 </w:t>
      </w:r>
      <w:r>
        <w:t>对政府信息公开过程中发生的泄密问题， 应当立即采取补救措施，并及时向同级保密行政管理部门报告。</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20" w:right="280" w:firstLine="645"/>
        <w:jc w:val="both"/>
        <w:textAlignment w:val="auto"/>
      </w:pPr>
      <w:r>
        <w:rPr>
          <w:rFonts w:hint="eastAsia" w:ascii="黑体" w:eastAsia="黑体"/>
        </w:rPr>
        <w:t>第二十</w:t>
      </w:r>
      <w:r>
        <w:rPr>
          <w:rFonts w:hint="eastAsia" w:ascii="黑体" w:eastAsia="黑体"/>
          <w:lang w:eastAsia="zh-CN"/>
        </w:rPr>
        <w:t>五</w:t>
      </w:r>
      <w:r>
        <w:rPr>
          <w:rFonts w:hint="eastAsia" w:ascii="黑体" w:eastAsia="黑体"/>
        </w:rPr>
        <w:t xml:space="preserve">条 </w:t>
      </w:r>
      <w:r>
        <w:rPr>
          <w:rFonts w:hint="eastAsia"/>
          <w:spacing w:val="-4"/>
          <w:lang w:eastAsia="zh-CN"/>
        </w:rPr>
        <w:t>奈曼旗民族事务委员会</w:t>
      </w:r>
      <w:r>
        <w:rPr>
          <w:spacing w:val="4"/>
        </w:rPr>
        <w:t>应定期对本机关的国家秘密信息</w:t>
      </w:r>
      <w:r>
        <w:rPr>
          <w:spacing w:val="-2"/>
        </w:rPr>
        <w:t>进行解密清理，实现动态化管理。定期清理工作应至少每年</w:t>
      </w:r>
      <w:r>
        <w:rPr>
          <w:spacing w:val="-3"/>
        </w:rPr>
        <w:t xml:space="preserve">进行一次，清理情况应于每年 </w:t>
      </w:r>
      <w:r>
        <w:t>12</w:t>
      </w:r>
      <w:r>
        <w:rPr>
          <w:spacing w:val="-5"/>
        </w:rPr>
        <w:t xml:space="preserve"> 月底前报同级保密行政管</w:t>
      </w:r>
      <w:r>
        <w:t>理部门备案。</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7" w:firstLine="645"/>
        <w:jc w:val="both"/>
        <w:textAlignment w:val="auto"/>
      </w:pPr>
      <w:r>
        <w:rPr>
          <w:rFonts w:hint="eastAsia" w:ascii="黑体" w:eastAsia="黑体"/>
          <w:spacing w:val="2"/>
        </w:rPr>
        <w:t>第二十</w:t>
      </w:r>
      <w:r>
        <w:rPr>
          <w:rFonts w:hint="eastAsia" w:ascii="黑体" w:eastAsia="黑体"/>
          <w:spacing w:val="2"/>
          <w:lang w:eastAsia="zh-CN"/>
        </w:rPr>
        <w:t>六</w:t>
      </w:r>
      <w:r>
        <w:rPr>
          <w:rFonts w:hint="eastAsia" w:ascii="黑体" w:eastAsia="黑体"/>
          <w:spacing w:val="2"/>
        </w:rPr>
        <w:t xml:space="preserve">条 </w:t>
      </w:r>
      <w:r>
        <w:rPr>
          <w:rFonts w:hint="eastAsia"/>
          <w:spacing w:val="-4"/>
          <w:lang w:eastAsia="zh-CN"/>
        </w:rPr>
        <w:t>奈曼旗民族事务委员会</w:t>
      </w:r>
      <w:r>
        <w:rPr>
          <w:spacing w:val="4"/>
        </w:rPr>
        <w:t>违反本制度规定，有下列情形之</w:t>
      </w:r>
      <w:r>
        <w:rPr>
          <w:spacing w:val="-1"/>
          <w:w w:val="95"/>
        </w:rPr>
        <w:t>一的，由纪检监察部门、上级主管部门或同级保密行政管理</w:t>
      </w:r>
      <w:r>
        <w:rPr>
          <w:spacing w:val="-3"/>
        </w:rPr>
        <w:t>部门责令改正；造成泄密的，对直接负责的主管和</w:t>
      </w:r>
      <w:r>
        <w:rPr>
          <w:spacing w:val="-5"/>
          <w:w w:val="95"/>
        </w:rPr>
        <w:t>责任人依照有关规定给予处分；构成犯罪的，依法追究刑事</w:t>
      </w:r>
      <w:r>
        <w:rPr>
          <w:spacing w:val="-5"/>
        </w:rPr>
        <w:t>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5"/>
        <w:jc w:val="both"/>
        <w:textAlignment w:val="auto"/>
      </w:pPr>
      <w:r>
        <w:rPr>
          <w:w w:val="95"/>
        </w:rPr>
        <w:t>（一）未建立政府信息公开保密审查制度的；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5"/>
        <w:jc w:val="both"/>
        <w:textAlignment w:val="auto"/>
      </w:pPr>
      <w:r>
        <w:rPr>
          <w:w w:val="95"/>
        </w:rPr>
        <w:t>（二）未经保密审查程序而公开政府信息的；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32" w:firstLine="645"/>
        <w:jc w:val="both"/>
        <w:textAlignment w:val="auto"/>
      </w:pPr>
      <w:r>
        <w:t>（三）未按本制度规定进行保密审查，致使国家秘密泄露或公开不可公开的政府信息的；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31" w:firstLine="645"/>
        <w:jc w:val="both"/>
        <w:textAlignment w:val="auto"/>
      </w:pPr>
      <w:r>
        <w:t>（四）未履行保密审查义务或保密审查程序不规范，经督促整改仍不改正的；</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765"/>
        <w:jc w:val="both"/>
        <w:textAlignment w:val="auto"/>
      </w:pPr>
      <w:r>
        <w:rPr>
          <w:w w:val="95"/>
        </w:rPr>
        <w:t>（五）违反本制度的其他行为。</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textAlignment w:val="auto"/>
        <w:rPr>
          <w:sz w:val="23"/>
        </w:rPr>
      </w:pPr>
    </w:p>
    <w:p>
      <w:pPr>
        <w:pStyle w:val="3"/>
        <w:keepNext w:val="0"/>
        <w:keepLines w:val="0"/>
        <w:pageBreakBefore w:val="0"/>
        <w:widowControl w:val="0"/>
        <w:tabs>
          <w:tab w:val="left" w:pos="1281"/>
        </w:tabs>
        <w:kinsoku/>
        <w:wordWrap/>
        <w:overflowPunct/>
        <w:topLinePunct w:val="0"/>
        <w:autoSpaceDE w:val="0"/>
        <w:autoSpaceDN w:val="0"/>
        <w:bidi w:val="0"/>
        <w:adjustRightInd/>
        <w:snapToGrid/>
        <w:spacing w:line="560" w:lineRule="exact"/>
        <w:ind w:right="160"/>
        <w:jc w:val="center"/>
        <w:textAlignment w:val="auto"/>
        <w:rPr>
          <w:rFonts w:hint="eastAsia" w:ascii="黑体" w:eastAsia="黑体"/>
        </w:rPr>
      </w:pPr>
      <w:r>
        <w:rPr>
          <w:rFonts w:hint="eastAsia" w:ascii="黑体" w:eastAsia="黑体"/>
        </w:rPr>
        <w:t>第五章</w:t>
      </w:r>
      <w:r>
        <w:rPr>
          <w:rFonts w:hint="eastAsia" w:ascii="黑体" w:eastAsia="黑体"/>
        </w:rPr>
        <w:tab/>
      </w:r>
      <w:r>
        <w:rPr>
          <w:rFonts w:hint="eastAsia" w:ascii="黑体" w:eastAsia="黑体"/>
          <w:w w:val="95"/>
        </w:rPr>
        <w:t>附则</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5"/>
        <w:jc w:val="both"/>
        <w:textAlignment w:val="auto"/>
      </w:pPr>
      <w:r>
        <w:rPr>
          <w:rFonts w:hint="eastAsia" w:ascii="黑体" w:eastAsia="黑体"/>
        </w:rPr>
        <w:t>第</w:t>
      </w:r>
      <w:r>
        <w:rPr>
          <w:rFonts w:hint="eastAsia" w:ascii="黑体" w:eastAsia="黑体"/>
          <w:lang w:eastAsia="zh-CN"/>
        </w:rPr>
        <w:t>二十七</w:t>
      </w:r>
      <w:r>
        <w:rPr>
          <w:rFonts w:hint="eastAsia" w:ascii="黑体" w:eastAsia="黑体"/>
        </w:rPr>
        <w:t xml:space="preserve">条 </w:t>
      </w:r>
      <w:r>
        <w:t>本制度由</w:t>
      </w:r>
      <w:r>
        <w:rPr>
          <w:rFonts w:hint="eastAsia"/>
          <w:spacing w:val="-4"/>
          <w:lang w:eastAsia="zh-CN"/>
        </w:rPr>
        <w:t>奈曼旗民族事务委员会</w:t>
      </w:r>
      <w:r>
        <w:t>负责解释。</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5"/>
        <w:jc w:val="both"/>
        <w:textAlignment w:val="auto"/>
        <w:sectPr>
          <w:pgSz w:w="11910" w:h="16840"/>
          <w:pgMar w:top="1520" w:right="1520" w:bottom="1160" w:left="1680" w:header="0" w:footer="975" w:gutter="0"/>
          <w:pgNumType w:fmt="decimal"/>
          <w:cols w:space="720" w:num="1"/>
        </w:sectPr>
      </w:pPr>
      <w:r>
        <w:rPr>
          <w:rFonts w:hint="eastAsia" w:ascii="黑体" w:eastAsia="黑体"/>
        </w:rPr>
        <w:t>第</w:t>
      </w:r>
      <w:r>
        <w:rPr>
          <w:rFonts w:hint="eastAsia" w:ascii="黑体" w:eastAsia="黑体"/>
          <w:lang w:eastAsia="zh-CN"/>
        </w:rPr>
        <w:t>二十八</w:t>
      </w:r>
      <w:r>
        <w:rPr>
          <w:rFonts w:hint="eastAsia" w:ascii="黑体" w:eastAsia="黑体"/>
        </w:rPr>
        <w:t xml:space="preserve">条 </w:t>
      </w:r>
      <w:r>
        <w:t>本制度自下发之日起施行。</w:t>
      </w:r>
    </w:p>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line="560" w:lineRule="exact"/>
        <w:ind w:right="157"/>
        <w:jc w:val="center"/>
        <w:textAlignment w:val="auto"/>
        <w:rPr>
          <w:rFonts w:hint="eastAsia"/>
          <w:lang w:val="en-US" w:eastAsia="zh-CN"/>
        </w:rPr>
      </w:pPr>
    </w:p>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line="560" w:lineRule="exact"/>
        <w:ind w:right="157"/>
        <w:jc w:val="center"/>
        <w:textAlignment w:val="auto"/>
      </w:pPr>
      <w:r>
        <w:rPr>
          <w:rFonts w:hint="eastAsia"/>
          <w:lang w:val="en-US" w:eastAsia="zh-CN"/>
        </w:rPr>
        <w:t>奈曼旗</w:t>
      </w:r>
      <w:r>
        <w:rPr>
          <w:rFonts w:hint="eastAsia"/>
          <w:spacing w:val="-4"/>
          <w:lang w:eastAsia="zh-CN"/>
        </w:rPr>
        <w:t>民族事务委员会</w:t>
      </w:r>
      <w:r>
        <w:t>信息公开相关</w:t>
      </w:r>
    </w:p>
    <w:p>
      <w:pPr>
        <w:keepNext w:val="0"/>
        <w:keepLines w:val="0"/>
        <w:pageBreakBefore w:val="0"/>
        <w:widowControl w:val="0"/>
        <w:tabs>
          <w:tab w:val="left" w:pos="718"/>
          <w:tab w:val="left" w:pos="1378"/>
          <w:tab w:val="left" w:pos="2038"/>
        </w:tabs>
        <w:kinsoku/>
        <w:wordWrap/>
        <w:overflowPunct/>
        <w:topLinePunct w:val="0"/>
        <w:autoSpaceDE w:val="0"/>
        <w:autoSpaceDN w:val="0"/>
        <w:bidi w:val="0"/>
        <w:adjustRightInd/>
        <w:snapToGrid/>
        <w:spacing w:before="0" w:line="560" w:lineRule="exact"/>
        <w:ind w:left="58" w:right="0" w:firstLine="0"/>
        <w:jc w:val="center"/>
        <w:textAlignment w:val="auto"/>
        <w:rPr>
          <w:rFonts w:ascii="Arial Unicode MS"/>
          <w:sz w:val="20"/>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keepNext w:val="0"/>
        <w:keepLines w:val="0"/>
        <w:pageBreakBefore w:val="0"/>
        <w:widowControl w:val="0"/>
        <w:kinsoku/>
        <w:wordWrap/>
        <w:overflowPunct/>
        <w:topLinePunct w:val="0"/>
        <w:autoSpaceDE w:val="0"/>
        <w:autoSpaceDN w:val="0"/>
        <w:bidi w:val="0"/>
        <w:adjustRightInd/>
        <w:snapToGrid/>
        <w:spacing w:before="14" w:line="560" w:lineRule="exact"/>
        <w:textAlignment w:val="auto"/>
        <w:rPr>
          <w:rFonts w:ascii="Arial Unicode MS"/>
          <w:sz w:val="20"/>
        </w:rPr>
      </w:pPr>
      <w:r>
        <mc:AlternateContent>
          <mc:Choice Requires="wps">
            <w:drawing>
              <wp:anchor distT="0" distB="0" distL="114300" distR="114300" simplePos="0" relativeHeight="251673600" behindDoc="1" locked="0" layoutInCell="1" allowOverlap="1">
                <wp:simplePos x="0" y="0"/>
                <wp:positionH relativeFrom="page">
                  <wp:posOffset>1143000</wp:posOffset>
                </wp:positionH>
                <wp:positionV relativeFrom="paragraph">
                  <wp:posOffset>173355</wp:posOffset>
                </wp:positionV>
                <wp:extent cx="5274310" cy="0"/>
                <wp:effectExtent l="0" t="0" r="0" b="0"/>
                <wp:wrapTopAndBottom/>
                <wp:docPr id="10" name="直线 12"/>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0pt;margin-top:13.65pt;height:0pt;width:415.3pt;mso-position-horizontal-relative:page;mso-wrap-distance-bottom:0pt;mso-wrap-distance-top:0pt;z-index:-251642880;mso-width-relative:page;mso-height-relative:page;" filled="f" stroked="t" coordsize="21600,21600" o:gfxdata="UEsDBAoAAAAAAIdO4kAAAAAAAAAAAAAAAAAEAAAAZHJzL1BLAwQUAAAACACHTuJAFoSfpNUAAAAK&#10;AQAADwAAAGRycy9kb3ducmV2LnhtbE2PQUvEMBCF74L/IYzgzU26Qu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oSfpNUA&#10;AAAKAQAADwAAAAAAAAABACAAAAAiAAAAZHJzL2Rvd25yZXYueG1sUEsBAhQAFAAAAAgAh07iQKb+&#10;YGfpAQAA3g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3" w:line="560" w:lineRule="exact"/>
        <w:textAlignment w:val="auto"/>
        <w:rPr>
          <w:rFonts w:ascii="Arial Unicode MS"/>
          <w:sz w:val="12"/>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160" w:firstLine="0"/>
        <w:jc w:val="center"/>
        <w:textAlignment w:val="auto"/>
        <w:rPr>
          <w:rFonts w:hint="eastAsia" w:ascii="Arial Unicode MS" w:eastAsia="Arial Unicode MS"/>
          <w:sz w:val="44"/>
        </w:rPr>
      </w:pPr>
      <w:r>
        <w:rPr>
          <w:rFonts w:hint="eastAsia" w:ascii="Arial Unicode MS" w:eastAsia="Arial Unicode MS"/>
          <w:sz w:val="44"/>
        </w:rPr>
        <w:t>政府信息公开协调制度</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hint="eastAsia" w:ascii="黑体" w:eastAsia="黑体"/>
        </w:rPr>
        <w:sectPr>
          <w:footerReference r:id="rId6" w:type="default"/>
          <w:pgSz w:w="11910" w:h="16840"/>
          <w:pgMar w:top="1580" w:right="1520" w:bottom="280" w:left="1680" w:header="0" w:footer="0" w:gutter="0"/>
          <w:pgNumType w:fmt="decimal"/>
          <w:cols w:space="720" w:num="1"/>
        </w:sectPr>
      </w:pPr>
      <w:r>
        <mc:AlternateContent>
          <mc:Choice Requires="wps">
            <w:drawing>
              <wp:anchor distT="0" distB="0" distL="114300" distR="114300" simplePos="0" relativeHeight="251666432"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3" name="直线 5"/>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90pt;margin-top:15.2pt;height:0pt;width:415.3pt;mso-position-horizontal-relative:page;mso-wrap-distance-bottom:0pt;mso-wrap-distance-top:0pt;z-index:-251650048;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J2+&#10;sA3pAQAA3AMAAA4AAAAAAAAAAQAgAAAAJAEAAGRycy9lMm9Eb2MueG1sUEsFBgAAAAAGAAYAWQEA&#10;AH8FAAAAAA==&#10;">
                <v:fill on="f" focussize="0,0"/>
                <v:stroke weight="1.08pt" color="#000000" joinstyle="round"/>
                <v:imagedata o:title=""/>
                <o:lock v:ext="edit" aspectratio="f"/>
                <w10:wrap type="topAndBottom"/>
              </v:line>
            </w:pict>
          </mc:Fallback>
        </mc:AlternateContent>
      </w:r>
      <w:r>
        <w:rPr>
          <w:rFonts w:hint="eastAsia"/>
          <w:lang w:val="en-US" w:eastAsia="zh-CN"/>
        </w:rPr>
        <w:t xml:space="preserve">      </w:t>
      </w:r>
      <w:r>
        <w:rPr>
          <w:rFonts w:hint="eastAsia" w:ascii="黑体" w:eastAsia="黑体"/>
          <w:lang w:val="en-US" w:eastAsia="zh-CN"/>
        </w:rPr>
        <w:t>奈曼旗</w:t>
      </w:r>
      <w:r>
        <w:rPr>
          <w:rFonts w:hint="eastAsia" w:ascii="黑体" w:hAnsi="黑体" w:eastAsia="黑体" w:cs="黑体"/>
          <w:spacing w:val="-4"/>
          <w:lang w:eastAsia="zh-CN"/>
        </w:rPr>
        <w:t>民族事务委员会</w:t>
      </w:r>
      <w:r>
        <w:rPr>
          <w:rFonts w:hint="eastAsia" w:ascii="黑体" w:eastAsia="黑体"/>
        </w:rPr>
        <w:t>办公室</w:t>
      </w:r>
      <w:r>
        <w:rPr>
          <w:rFonts w:hint="eastAsia" w:ascii="黑体" w:eastAsia="黑体"/>
        </w:rPr>
        <w:tab/>
      </w:r>
      <w:r>
        <w:rPr>
          <w:rFonts w:hint="eastAsia" w:ascii="黑体" w:eastAsia="黑体"/>
          <w:lang w:val="en-US" w:eastAsia="zh-CN"/>
        </w:rPr>
        <w:t xml:space="preserve">         </w:t>
      </w:r>
      <w:r>
        <w:rPr>
          <w:rFonts w:hint="eastAsia" w:ascii="黑体" w:eastAsia="黑体"/>
        </w:rPr>
        <w:t>发布</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pPr>
      <w:r>
        <w:rPr>
          <w:rFonts w:hint="eastAsia"/>
          <w:lang w:val="en-US" w:eastAsia="zh-CN"/>
        </w:rPr>
        <w:t>奈曼旗</w:t>
      </w:r>
      <w:r>
        <w:rPr>
          <w:rFonts w:hint="eastAsia"/>
          <w:spacing w:val="-4"/>
          <w:lang w:eastAsia="zh-CN"/>
        </w:rPr>
        <w:t>民族事务委员会</w:t>
      </w:r>
      <w:r>
        <w:t>信息公开</w:t>
      </w:r>
    </w:p>
    <w:p>
      <w:pPr>
        <w:pStyle w:val="2"/>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pPr>
      <w:r>
        <w:t>协调制度</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Arial Unicode MS"/>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spacing w:val="1"/>
        </w:rPr>
        <w:t xml:space="preserve">第一条 </w:t>
      </w:r>
      <w:r>
        <w:rPr>
          <w:spacing w:val="5"/>
        </w:rPr>
        <w:t>为确保政府信息公开的规范性、准确性和一致</w:t>
      </w:r>
      <w:r>
        <w:rPr>
          <w:spacing w:val="-2"/>
          <w:w w:val="95"/>
        </w:rPr>
        <w:t>性，根据《中华人民共和国政府信息公开条例》</w:t>
      </w:r>
      <w:r>
        <w:rPr>
          <w:w w:val="95"/>
        </w:rPr>
        <w:t>（国务院令</w:t>
      </w:r>
      <w:r>
        <w:rPr>
          <w:spacing w:val="-40"/>
        </w:rPr>
        <w:t xml:space="preserve">第 </w:t>
      </w:r>
      <w:r>
        <w:t>711</w:t>
      </w:r>
      <w:r>
        <w:rPr>
          <w:spacing w:val="-41"/>
        </w:rPr>
        <w:t xml:space="preserve"> 号</w:t>
      </w:r>
      <w:r>
        <w:t>）及有关规定，结合</w:t>
      </w:r>
      <w:r>
        <w:rPr>
          <w:rFonts w:hint="eastAsia"/>
          <w:lang w:eastAsia="zh-CN"/>
        </w:rPr>
        <w:t>本单位</w:t>
      </w:r>
      <w:r>
        <w:t>实际</w:t>
      </w:r>
      <w:r>
        <w:rPr>
          <w:rFonts w:hint="eastAsia"/>
          <w:lang w:eastAsia="zh-CN"/>
        </w:rPr>
        <w:t>，</w:t>
      </w:r>
      <w:r>
        <w:t>制定本制度。</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left="120" w:right="280" w:firstLine="640"/>
        <w:jc w:val="both"/>
        <w:textAlignment w:val="auto"/>
      </w:pPr>
      <w:r>
        <w:rPr>
          <w:rFonts w:hint="eastAsia" w:ascii="黑体" w:eastAsia="黑体"/>
        </w:rPr>
        <w:t xml:space="preserve">第二条 </w:t>
      </w:r>
      <w:r>
        <w:rPr>
          <w:spacing w:val="5"/>
        </w:rPr>
        <w:t>本制度所称政府信息，是指</w:t>
      </w:r>
      <w:r>
        <w:rPr>
          <w:rFonts w:hint="eastAsia"/>
          <w:spacing w:val="5"/>
          <w:lang w:eastAsia="zh-CN"/>
        </w:rPr>
        <w:t>奈曼旗</w:t>
      </w:r>
      <w:r>
        <w:rPr>
          <w:rFonts w:hint="eastAsia"/>
          <w:spacing w:val="-4"/>
          <w:lang w:eastAsia="zh-CN"/>
        </w:rPr>
        <w:t>民族事务委员会</w:t>
      </w:r>
      <w:r>
        <w:rPr>
          <w:spacing w:val="5"/>
        </w:rPr>
        <w:t>在履行行</w:t>
      </w:r>
      <w:r>
        <w:rPr>
          <w:spacing w:val="-2"/>
        </w:rPr>
        <w:t>政管理职能过程中制作或者获取的，以一定形式记录、保存</w:t>
      </w:r>
      <w:r>
        <w:t>的信息。</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rPr>
          <w:spacing w:val="-2"/>
          <w:w w:val="95"/>
        </w:rPr>
      </w:pPr>
      <w:r>
        <w:rPr>
          <w:rFonts w:hint="eastAsia" w:ascii="黑体" w:eastAsia="黑体"/>
          <w:spacing w:val="15"/>
        </w:rPr>
        <w:t>第</w:t>
      </w:r>
      <w:r>
        <w:rPr>
          <w:rFonts w:hint="eastAsia" w:ascii="黑体" w:eastAsia="黑体"/>
          <w:spacing w:val="15"/>
          <w:lang w:eastAsia="zh-CN"/>
        </w:rPr>
        <w:t>三</w:t>
      </w:r>
      <w:r>
        <w:rPr>
          <w:rFonts w:hint="eastAsia" w:ascii="黑体" w:eastAsia="黑体"/>
          <w:spacing w:val="15"/>
        </w:rPr>
        <w:t xml:space="preserve">条 </w:t>
      </w:r>
      <w:r>
        <w:rPr>
          <w:spacing w:val="-2"/>
          <w:w w:val="95"/>
        </w:rPr>
        <w:t>公开政府信息，应遵循“谁制作、谁公开，谁保存、谁公开”的原则。</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spacing w:val="-4"/>
          <w:w w:val="95"/>
        </w:rPr>
        <w:t xml:space="preserve"> </w:t>
      </w:r>
      <w:r>
        <w:rPr>
          <w:rFonts w:hint="eastAsia" w:ascii="黑体" w:eastAsia="黑体"/>
        </w:rPr>
        <w:t>第</w:t>
      </w:r>
      <w:r>
        <w:rPr>
          <w:rFonts w:hint="eastAsia" w:ascii="黑体" w:eastAsia="黑体"/>
          <w:lang w:eastAsia="zh-CN"/>
        </w:rPr>
        <w:t>四</w:t>
      </w:r>
      <w:r>
        <w:rPr>
          <w:rFonts w:hint="eastAsia" w:ascii="黑体" w:eastAsia="黑体"/>
        </w:rPr>
        <w:t xml:space="preserve">条 </w:t>
      </w:r>
      <w:r>
        <w:rPr>
          <w:spacing w:val="6"/>
        </w:rPr>
        <w:t>两个以上行政机关联合制作的政府信息需对外</w:t>
      </w:r>
      <w:r>
        <w:t>公开的，由牵头组织制作该政府信息的行政机关负责公开。</w:t>
      </w:r>
      <w:r>
        <w:rPr>
          <w:spacing w:val="11"/>
          <w:w w:val="95"/>
        </w:rPr>
        <w:t>牵头制作的行政机关收到政府信息公开申请后可征求相关</w:t>
      </w:r>
      <w:r>
        <w:t>行政机关的意见，被征求意见机关应当自收到征求意见书之</w:t>
      </w:r>
      <w:r>
        <w:rPr>
          <w:spacing w:val="-27"/>
        </w:rPr>
        <w:t xml:space="preserve">日起 </w:t>
      </w:r>
      <w:r>
        <w:t>15</w:t>
      </w:r>
      <w:r>
        <w:rPr>
          <w:spacing w:val="-4"/>
        </w:rPr>
        <w:t xml:space="preserve"> 个工作日内提出意见，逾期未提出意见的视为同意公开。</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spacing w:val="1"/>
        </w:rPr>
        <w:t>第</w:t>
      </w:r>
      <w:r>
        <w:rPr>
          <w:rFonts w:hint="eastAsia" w:ascii="黑体" w:eastAsia="黑体"/>
          <w:spacing w:val="1"/>
          <w:lang w:eastAsia="zh-CN"/>
        </w:rPr>
        <w:t>五</w:t>
      </w:r>
      <w:r>
        <w:rPr>
          <w:rFonts w:hint="eastAsia" w:ascii="黑体" w:eastAsia="黑体"/>
          <w:spacing w:val="1"/>
        </w:rPr>
        <w:t xml:space="preserve">条 </w:t>
      </w:r>
      <w:r>
        <w:rPr>
          <w:spacing w:val="5"/>
        </w:rPr>
        <w:t>拟公开的政府信息涉及其他行政机关，或公开</w:t>
      </w:r>
      <w:r>
        <w:t>后可能对其他行政机关的工作产生影响的，</w:t>
      </w:r>
      <w:r>
        <w:rPr>
          <w:rFonts w:hint="eastAsia"/>
          <w:lang w:eastAsia="zh-CN"/>
        </w:rPr>
        <w:t>奈曼旗</w:t>
      </w:r>
      <w:r>
        <w:rPr>
          <w:rFonts w:hint="eastAsia"/>
          <w:spacing w:val="-4"/>
          <w:lang w:eastAsia="zh-CN"/>
        </w:rPr>
        <w:t>民族事务委员会</w:t>
      </w:r>
      <w:r>
        <w:rPr>
          <w:spacing w:val="11"/>
          <w:w w:val="95"/>
        </w:rPr>
        <w:t>应当在信息公开前书面征求所涉及行政机关的</w:t>
      </w:r>
      <w:r>
        <w:rPr>
          <w:spacing w:val="11"/>
        </w:rPr>
        <w:t>意见。</w:t>
      </w:r>
    </w:p>
    <w:p>
      <w:pPr>
        <w:pStyle w:val="3"/>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pPr>
      <w:r>
        <w:t>被征求意见的行政机关应在收到书面征求意见之日起5个工作日内予以书面回复，不同意公开的应说明理由。对5个工作日内不予回复的，视为同意公开。由此产生的泄密、影响公共利益或影响执法活动等问题，由被征求意见的行政机关承担连带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0"/>
        <w:jc w:val="both"/>
        <w:textAlignment w:val="auto"/>
      </w:pPr>
      <w:r>
        <w:rPr>
          <w:spacing w:val="-2"/>
        </w:rPr>
        <w:t>经协商未达成一致意见的，由</w:t>
      </w:r>
      <w:r>
        <w:rPr>
          <w:rFonts w:hint="eastAsia"/>
          <w:lang w:eastAsia="zh-CN"/>
        </w:rPr>
        <w:t>奈曼旗</w:t>
      </w:r>
      <w:r>
        <w:rPr>
          <w:rFonts w:hint="eastAsia"/>
          <w:spacing w:val="-4"/>
          <w:lang w:eastAsia="zh-CN"/>
        </w:rPr>
        <w:t>民族事务委员会</w:t>
      </w:r>
      <w:r>
        <w:rPr>
          <w:spacing w:val="11"/>
          <w:w w:val="95"/>
        </w:rPr>
        <w:t>报请上一级行政机关或同级政府信息公开工作主管部门</w:t>
      </w:r>
      <w:r>
        <w:rPr>
          <w:spacing w:val="-2"/>
        </w:rPr>
        <w:t>协调解决。政府信息公开工作主管部门会同司法、保密等有</w:t>
      </w:r>
      <w:r>
        <w:t>关部门研究提出意见。</w:t>
      </w:r>
    </w:p>
    <w:p>
      <w:pPr>
        <w:pStyle w:val="3"/>
        <w:keepNext w:val="0"/>
        <w:keepLines w:val="0"/>
        <w:pageBreakBefore w:val="0"/>
        <w:widowControl w:val="0"/>
        <w:kinsoku/>
        <w:wordWrap/>
        <w:overflowPunct/>
        <w:topLinePunct w:val="0"/>
        <w:autoSpaceDE w:val="0"/>
        <w:autoSpaceDN w:val="0"/>
        <w:bidi w:val="0"/>
        <w:adjustRightInd/>
        <w:snapToGrid/>
        <w:spacing w:before="133" w:line="560" w:lineRule="exact"/>
        <w:ind w:left="120" w:right="265" w:firstLine="644" w:firstLineChars="200"/>
        <w:jc w:val="both"/>
        <w:textAlignment w:val="auto"/>
      </w:pPr>
      <w:r>
        <w:rPr>
          <w:rFonts w:hint="eastAsia" w:ascii="黑体" w:eastAsia="黑体"/>
          <w:spacing w:val="1"/>
        </w:rPr>
        <w:t>第</w:t>
      </w:r>
      <w:r>
        <w:rPr>
          <w:rFonts w:hint="eastAsia" w:ascii="黑体" w:eastAsia="黑体"/>
          <w:spacing w:val="1"/>
          <w:lang w:eastAsia="zh-CN"/>
        </w:rPr>
        <w:t>六</w:t>
      </w:r>
      <w:r>
        <w:rPr>
          <w:rFonts w:hint="eastAsia" w:ascii="黑体" w:eastAsia="黑体"/>
          <w:spacing w:val="1"/>
        </w:rPr>
        <w:t xml:space="preserve">条 </w:t>
      </w:r>
      <w:r>
        <w:rPr>
          <w:rFonts w:hint="eastAsia"/>
          <w:lang w:eastAsia="zh-CN"/>
        </w:rPr>
        <w:t>奈曼旗</w:t>
      </w:r>
      <w:r>
        <w:rPr>
          <w:rFonts w:hint="eastAsia"/>
          <w:spacing w:val="-4"/>
          <w:lang w:eastAsia="zh-CN"/>
        </w:rPr>
        <w:t>民族事务委员会</w:t>
      </w:r>
      <w:r>
        <w:t>应在自身行政管理职能范围内公开政府信息。公开政府信息依照法律、行政法规和国家有关规定需要批准的，经批准后予以公开。公开有关统计信息等政府信息，要根据法律、法规和</w:t>
      </w:r>
      <w:r>
        <w:rPr>
          <w:spacing w:val="-5"/>
        </w:rPr>
        <w:t>国家有关规定，严格按照规定权限和程序执行。</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26"/>
        <w:jc w:val="both"/>
        <w:textAlignment w:val="auto"/>
      </w:pPr>
      <w:r>
        <w:rPr>
          <w:rFonts w:hint="eastAsia" w:ascii="黑体" w:eastAsia="黑体"/>
          <w:spacing w:val="1"/>
        </w:rPr>
        <w:t>第</w:t>
      </w:r>
      <w:r>
        <w:rPr>
          <w:rFonts w:hint="eastAsia" w:ascii="黑体" w:eastAsia="黑体"/>
          <w:spacing w:val="1"/>
          <w:lang w:eastAsia="zh-CN"/>
        </w:rPr>
        <w:t>七</w:t>
      </w:r>
      <w:r>
        <w:rPr>
          <w:rFonts w:hint="eastAsia" w:ascii="黑体" w:eastAsia="黑体"/>
          <w:spacing w:val="1"/>
        </w:rPr>
        <w:t xml:space="preserve">条 </w:t>
      </w:r>
      <w:r>
        <w:rPr>
          <w:spacing w:val="6"/>
        </w:rPr>
        <w:t>违反本制度，造成严重后果和不良社</w:t>
      </w:r>
      <w:r>
        <w:rPr>
          <w:spacing w:val="-2"/>
        </w:rPr>
        <w:t>会影响的，由上一级行政机关依据《中华人民共和国政府信</w:t>
      </w:r>
      <w:r>
        <w:t>息公开条例》等有关规定予以处理。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rPr>
          <w:rFonts w:hint="eastAsia" w:eastAsia="宋体"/>
          <w:lang w:eastAsia="zh-CN"/>
        </w:rPr>
        <w:sectPr>
          <w:footerReference r:id="rId7" w:type="default"/>
          <w:pgSz w:w="11910" w:h="16840"/>
          <w:pgMar w:top="1520" w:right="1520" w:bottom="1160" w:left="1680" w:header="0" w:footer="975" w:gutter="0"/>
          <w:pgNumType w:fmt="decimal"/>
          <w:cols w:space="720" w:num="1"/>
        </w:sectPr>
      </w:pPr>
      <w:r>
        <w:rPr>
          <w:rFonts w:hint="eastAsia" w:ascii="黑体" w:eastAsia="黑体"/>
        </w:rPr>
        <w:t>第</w:t>
      </w:r>
      <w:r>
        <w:rPr>
          <w:rFonts w:hint="eastAsia" w:ascii="黑体" w:eastAsia="黑体"/>
          <w:lang w:eastAsia="zh-CN"/>
        </w:rPr>
        <w:t>八</w:t>
      </w:r>
      <w:r>
        <w:rPr>
          <w:rFonts w:hint="eastAsia" w:ascii="黑体" w:eastAsia="黑体"/>
        </w:rPr>
        <w:t xml:space="preserve">条 </w:t>
      </w:r>
      <w:r>
        <w:t>本制度自下发之日起施行</w:t>
      </w:r>
      <w:r>
        <w:rPr>
          <w:rFonts w:hint="eastAsia"/>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0"/>
        </w:rPr>
      </w:pPr>
    </w:p>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before="111" w:line="560" w:lineRule="exact"/>
        <w:ind w:right="157"/>
        <w:textAlignment w:val="auto"/>
      </w:pPr>
      <w:r>
        <w:rPr>
          <w:rFonts w:hint="eastAsia"/>
          <w:lang w:eastAsia="zh-CN"/>
        </w:rPr>
        <w:t>奈曼旗</w:t>
      </w:r>
      <w:r>
        <w:rPr>
          <w:rFonts w:hint="eastAsia"/>
          <w:spacing w:val="-4"/>
          <w:lang w:eastAsia="zh-CN"/>
        </w:rPr>
        <w:t>民族事务委员会</w:t>
      </w:r>
      <w:r>
        <w:t>信息公开相关</w:t>
      </w:r>
    </w:p>
    <w:p>
      <w:pPr>
        <w:keepNext w:val="0"/>
        <w:keepLines w:val="0"/>
        <w:pageBreakBefore w:val="0"/>
        <w:widowControl w:val="0"/>
        <w:tabs>
          <w:tab w:val="left" w:pos="718"/>
          <w:tab w:val="left" w:pos="1378"/>
          <w:tab w:val="left" w:pos="2038"/>
        </w:tabs>
        <w:kinsoku/>
        <w:wordWrap/>
        <w:overflowPunct/>
        <w:topLinePunct w:val="0"/>
        <w:autoSpaceDE w:val="0"/>
        <w:autoSpaceDN w:val="0"/>
        <w:bidi w:val="0"/>
        <w:adjustRightInd/>
        <w:snapToGrid/>
        <w:spacing w:before="0" w:line="560" w:lineRule="exact"/>
        <w:ind w:left="58" w:right="0" w:firstLine="0"/>
        <w:jc w:val="center"/>
        <w:textAlignment w:val="auto"/>
        <w:rPr>
          <w:rFonts w:ascii="Arial Unicode MS"/>
          <w:sz w:val="20"/>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keepNext w:val="0"/>
        <w:keepLines w:val="0"/>
        <w:pageBreakBefore w:val="0"/>
        <w:widowControl w:val="0"/>
        <w:kinsoku/>
        <w:wordWrap/>
        <w:overflowPunct/>
        <w:topLinePunct w:val="0"/>
        <w:autoSpaceDE w:val="0"/>
        <w:autoSpaceDN w:val="0"/>
        <w:bidi w:val="0"/>
        <w:adjustRightInd/>
        <w:snapToGrid/>
        <w:spacing w:before="15" w:line="560" w:lineRule="exact"/>
        <w:textAlignment w:val="auto"/>
        <w:rPr>
          <w:rFonts w:ascii="Arial Unicode MS"/>
          <w:sz w:val="12"/>
        </w:rPr>
      </w:pPr>
      <w:r>
        <mc:AlternateContent>
          <mc:Choice Requires="wps">
            <w:drawing>
              <wp:anchor distT="0" distB="0" distL="114300" distR="114300" simplePos="0" relativeHeight="251667456"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4" name="直线 6"/>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90pt;margin-top:13.7pt;height:0pt;width:415.3pt;mso-position-horizontal-relative:page;mso-wrap-distance-bottom:0pt;mso-wrap-distance-top:0pt;z-index:-251649024;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IRM&#10;8An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before="13" w:line="560" w:lineRule="exact"/>
        <w:textAlignment w:val="auto"/>
        <w:rPr>
          <w:rFonts w:ascii="Arial Unicode MS"/>
          <w:sz w:val="12"/>
        </w:rPr>
      </w:pPr>
    </w:p>
    <w:p>
      <w:pPr>
        <w:keepNext w:val="0"/>
        <w:keepLines w:val="0"/>
        <w:pageBreakBefore w:val="0"/>
        <w:widowControl w:val="0"/>
        <w:kinsoku/>
        <w:wordWrap/>
        <w:overflowPunct/>
        <w:topLinePunct w:val="0"/>
        <w:autoSpaceDE w:val="0"/>
        <w:autoSpaceDN w:val="0"/>
        <w:bidi w:val="0"/>
        <w:adjustRightInd/>
        <w:snapToGrid/>
        <w:spacing w:before="112" w:line="560" w:lineRule="exact"/>
        <w:ind w:left="2733" w:right="1792" w:hanging="1102"/>
        <w:jc w:val="left"/>
        <w:textAlignment w:val="auto"/>
        <w:rPr>
          <w:rFonts w:hint="eastAsia" w:ascii="Arial Unicode MS" w:eastAsia="Arial Unicode MS"/>
          <w:sz w:val="44"/>
        </w:rPr>
      </w:pPr>
      <w:r>
        <w:rPr>
          <w:rFonts w:hint="eastAsia" w:ascii="Arial Unicode MS" w:eastAsia="Arial Unicode MS"/>
          <w:sz w:val="44"/>
        </w:rPr>
        <w:t>政府信息公开工作公众参与和社会评议制度</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Arial Unicode MS"/>
          <w:sz w:val="15"/>
        </w:rPr>
      </w:pPr>
      <w:r>
        <mc:AlternateContent>
          <mc:Choice Requires="wps">
            <w:drawing>
              <wp:anchor distT="0" distB="0" distL="114300" distR="114300" simplePos="0" relativeHeight="251668480" behindDoc="1" locked="0" layoutInCell="1" allowOverlap="1">
                <wp:simplePos x="0" y="0"/>
                <wp:positionH relativeFrom="page">
                  <wp:posOffset>1143000</wp:posOffset>
                </wp:positionH>
                <wp:positionV relativeFrom="paragraph">
                  <wp:posOffset>321310</wp:posOffset>
                </wp:positionV>
                <wp:extent cx="5168900" cy="0"/>
                <wp:effectExtent l="0" t="0" r="0" b="0"/>
                <wp:wrapTopAndBottom/>
                <wp:docPr id="5" name="直线 7"/>
                <wp:cNvGraphicFramePr/>
                <a:graphic xmlns:a="http://schemas.openxmlformats.org/drawingml/2006/main">
                  <a:graphicData uri="http://schemas.microsoft.com/office/word/2010/wordprocessingShape">
                    <wps:wsp>
                      <wps:cNvCnPr/>
                      <wps:spPr>
                        <a:xfrm>
                          <a:off x="0" y="0"/>
                          <a:ext cx="516890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90pt;margin-top:25.3pt;height:0pt;width:407pt;mso-position-horizontal-relative:page;mso-wrap-distance-bottom:0pt;mso-wrap-distance-top:0pt;z-index:-251648000;mso-width-relative:page;mso-height-relative:page;" filled="f" stroked="t" coordsize="21600,21600" o:gfxdata="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OlL5tIAAAAJ&#10;AQAADwAAAAAAAAABACAAAAAiAAAAZHJzL2Rvd25yZXYueG1sUEsBAhQAFAAAAAgAh07iQEMzvkfp&#10;AQAA3AMAAA4AAAAAAAAAAQAgAAAAIQEAAGRycy9lMm9Eb2MueG1sUEsFBgAAAAAGAAYAWQEAAHwF&#10;A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tabs>
          <w:tab w:val="left" w:pos="7072"/>
        </w:tabs>
        <w:kinsoku/>
        <w:wordWrap/>
        <w:overflowPunct/>
        <w:topLinePunct w:val="0"/>
        <w:autoSpaceDE w:val="0"/>
        <w:autoSpaceDN w:val="0"/>
        <w:bidi w:val="0"/>
        <w:adjustRightInd/>
        <w:snapToGrid/>
        <w:spacing w:before="55" w:line="560" w:lineRule="exact"/>
        <w:ind w:firstLine="320" w:firstLineChars="100"/>
        <w:textAlignment w:val="auto"/>
        <w:rPr>
          <w:rFonts w:hint="eastAsia" w:ascii="黑体" w:eastAsia="黑体"/>
        </w:rPr>
        <w:sectPr>
          <w:footerReference r:id="rId8" w:type="default"/>
          <w:pgSz w:w="11910" w:h="16840"/>
          <w:pgMar w:top="1580" w:right="1520" w:bottom="280" w:left="1680" w:header="0" w:footer="0" w:gutter="0"/>
          <w:pgNumType w:fmt="decimal"/>
          <w:cols w:space="720" w:num="1"/>
        </w:sectPr>
      </w:pPr>
      <w:r>
        <w:rPr>
          <w:rFonts w:hint="eastAsia" w:ascii="黑体" w:eastAsia="黑体"/>
          <w:lang w:eastAsia="zh-CN"/>
        </w:rPr>
        <w:t>奈曼旗</w:t>
      </w:r>
      <w:r>
        <w:rPr>
          <w:rFonts w:hint="eastAsia" w:ascii="黑体" w:hAnsi="黑体" w:eastAsia="黑体" w:cs="黑体"/>
          <w:spacing w:val="-4"/>
          <w:lang w:eastAsia="zh-CN"/>
        </w:rPr>
        <w:t>民族事务委员会</w:t>
      </w:r>
      <w:r>
        <w:rPr>
          <w:rFonts w:hint="eastAsia" w:ascii="黑体" w:eastAsia="黑体"/>
        </w:rPr>
        <w:t>办公室</w:t>
      </w:r>
      <w:r>
        <w:rPr>
          <w:rFonts w:hint="eastAsia" w:ascii="黑体" w:eastAsia="黑体"/>
        </w:rPr>
        <w:tab/>
      </w:r>
      <w:r>
        <w:rPr>
          <w:rFonts w:hint="eastAsia" w:ascii="黑体" w:eastAsia="黑体"/>
        </w:rPr>
        <w:t>发布</w:t>
      </w:r>
    </w:p>
    <w:p>
      <w:pPr>
        <w:pStyle w:val="2"/>
        <w:keepNext w:val="0"/>
        <w:keepLines w:val="0"/>
        <w:pageBreakBefore w:val="0"/>
        <w:widowControl w:val="0"/>
        <w:kinsoku/>
        <w:wordWrap/>
        <w:overflowPunct/>
        <w:topLinePunct w:val="0"/>
        <w:autoSpaceDE w:val="0"/>
        <w:autoSpaceDN w:val="0"/>
        <w:bidi w:val="0"/>
        <w:adjustRightInd/>
        <w:snapToGrid/>
        <w:spacing w:before="111" w:line="560" w:lineRule="exact"/>
        <w:ind w:right="1132"/>
        <w:jc w:val="center"/>
        <w:textAlignment w:val="auto"/>
      </w:pPr>
      <w:r>
        <w:rPr>
          <w:rFonts w:hint="eastAsia"/>
          <w:lang w:val="en-US" w:eastAsia="zh-CN"/>
        </w:rPr>
        <w:t xml:space="preserve">  </w:t>
      </w:r>
      <w:r>
        <w:rPr>
          <w:rFonts w:hint="eastAsia"/>
          <w:lang w:eastAsia="zh-CN"/>
        </w:rPr>
        <w:t>奈曼旗</w:t>
      </w:r>
      <w:r>
        <w:rPr>
          <w:rFonts w:hint="eastAsia"/>
          <w:spacing w:val="-4"/>
          <w:lang w:eastAsia="zh-CN"/>
        </w:rPr>
        <w:t>民族事务委员会</w:t>
      </w:r>
      <w:r>
        <w:t>信息公开工作</w:t>
      </w:r>
    </w:p>
    <w:p>
      <w:pPr>
        <w:pStyle w:val="2"/>
        <w:keepNext w:val="0"/>
        <w:keepLines w:val="0"/>
        <w:pageBreakBefore w:val="0"/>
        <w:widowControl w:val="0"/>
        <w:kinsoku/>
        <w:wordWrap/>
        <w:overflowPunct/>
        <w:topLinePunct w:val="0"/>
        <w:autoSpaceDE w:val="0"/>
        <w:autoSpaceDN w:val="0"/>
        <w:bidi w:val="0"/>
        <w:adjustRightInd/>
        <w:snapToGrid/>
        <w:spacing w:before="111" w:line="560" w:lineRule="exact"/>
        <w:ind w:right="1132"/>
        <w:jc w:val="center"/>
        <w:textAlignment w:val="auto"/>
      </w:pPr>
      <w:r>
        <w:t>公众参与和社会评议制度</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Arial Unicode MS"/>
          <w:sz w:val="36"/>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spacing w:val="15"/>
        </w:rPr>
        <w:t xml:space="preserve">第一条 </w:t>
      </w:r>
      <w:r>
        <w:rPr>
          <w:spacing w:val="19"/>
        </w:rPr>
        <w:t>为进一步加强对政府信息公开工作的社会监</w:t>
      </w:r>
      <w:r>
        <w:rPr>
          <w:spacing w:val="-1"/>
          <w:w w:val="95"/>
        </w:rPr>
        <w:t>督，更好保障公民、法人和其他组织依法获取政府信息的权</w:t>
      </w:r>
      <w:r>
        <w:rPr>
          <w:spacing w:val="-3"/>
          <w:w w:val="95"/>
        </w:rPr>
        <w:t>利，充分发挥政府信息服务人民群众生产、生活和经济社会</w:t>
      </w:r>
      <w:r>
        <w:rPr>
          <w:spacing w:val="-22"/>
          <w:w w:val="95"/>
        </w:rPr>
        <w:t>活动的作用，依据《中华人民共和国政府信息公开条例》</w:t>
      </w:r>
      <w:r>
        <w:rPr>
          <w:w w:val="95"/>
        </w:rPr>
        <w:t>（国</w:t>
      </w:r>
      <w:r>
        <w:rPr>
          <w:spacing w:val="-18"/>
        </w:rPr>
        <w:t xml:space="preserve">务院令第 </w:t>
      </w:r>
      <w:r>
        <w:t>711</w:t>
      </w:r>
      <w:r>
        <w:rPr>
          <w:spacing w:val="-43"/>
        </w:rPr>
        <w:t xml:space="preserve"> 号</w:t>
      </w:r>
      <w:r>
        <w:rPr>
          <w:spacing w:val="-3"/>
        </w:rPr>
        <w:t>）（</w:t>
      </w:r>
      <w:r>
        <w:t>以下简称《条例》</w:t>
      </w:r>
      <w:r>
        <w:rPr>
          <w:spacing w:val="-3"/>
        </w:rPr>
        <w:t>）</w:t>
      </w:r>
      <w:r>
        <w:rPr>
          <w:spacing w:val="-1"/>
        </w:rPr>
        <w:t>和有关法律、法规规定，结合</w:t>
      </w:r>
      <w:r>
        <w:rPr>
          <w:rFonts w:hint="eastAsia"/>
          <w:spacing w:val="-1"/>
          <w:lang w:eastAsia="zh-CN"/>
        </w:rPr>
        <w:t>本单位</w:t>
      </w:r>
      <w:r>
        <w:rPr>
          <w:spacing w:val="-1"/>
        </w:rPr>
        <w:t>实际，制定本制度。</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0"/>
        <w:jc w:val="both"/>
        <w:textAlignment w:val="auto"/>
      </w:pPr>
      <w:r>
        <w:rPr>
          <w:rFonts w:hint="eastAsia" w:ascii="黑体" w:eastAsia="黑体"/>
        </w:rPr>
        <w:t xml:space="preserve">第二条 </w:t>
      </w:r>
      <w:r>
        <w:t>政府信息公开工作公众参与和社会评议必须坚持群众参与、客观公正、注重实效、促进工作的原则。</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80" w:firstLine="640"/>
        <w:jc w:val="both"/>
        <w:textAlignment w:val="auto"/>
      </w:pPr>
      <w:r>
        <w:rPr>
          <w:rFonts w:hint="eastAsia" w:ascii="黑体" w:eastAsia="黑体"/>
        </w:rPr>
        <w:t>第</w:t>
      </w:r>
      <w:r>
        <w:rPr>
          <w:rFonts w:hint="eastAsia" w:ascii="黑体" w:eastAsia="黑体"/>
          <w:lang w:eastAsia="zh-CN"/>
        </w:rPr>
        <w:t>三</w:t>
      </w:r>
      <w:r>
        <w:rPr>
          <w:rFonts w:hint="eastAsia" w:ascii="黑体" w:eastAsia="黑体"/>
        </w:rPr>
        <w:t xml:space="preserve">条 </w:t>
      </w:r>
      <w:r>
        <w:t>公众参与和社会评议的重点主要包括以下五个方面：</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w w:val="95"/>
        </w:rPr>
        <w:t>（一</w:t>
      </w:r>
      <w:r>
        <w:rPr>
          <w:spacing w:val="-3"/>
          <w:w w:val="95"/>
        </w:rPr>
        <w:t>）公开内容。依照《条例》的规定，公开的内容是</w:t>
      </w:r>
      <w:r>
        <w:rPr>
          <w:spacing w:val="-3"/>
        </w:rPr>
        <w:t>否全面、真实、准确。</w:t>
      </w:r>
    </w:p>
    <w:p>
      <w:pPr>
        <w:pStyle w:val="3"/>
        <w:keepNext w:val="0"/>
        <w:keepLines w:val="0"/>
        <w:pageBreakBefore w:val="0"/>
        <w:widowControl w:val="0"/>
        <w:kinsoku/>
        <w:wordWrap/>
        <w:overflowPunct/>
        <w:topLinePunct w:val="0"/>
        <w:autoSpaceDE w:val="0"/>
        <w:autoSpaceDN w:val="0"/>
        <w:bidi w:val="0"/>
        <w:adjustRightInd/>
        <w:snapToGrid/>
        <w:spacing w:before="1" w:line="560" w:lineRule="exact"/>
        <w:ind w:left="120" w:right="280" w:firstLine="640"/>
        <w:jc w:val="both"/>
        <w:textAlignment w:val="auto"/>
      </w:pPr>
      <w:r>
        <w:rPr>
          <w:w w:val="95"/>
        </w:rPr>
        <w:t>（二</w:t>
      </w:r>
      <w:r>
        <w:rPr>
          <w:spacing w:val="-3"/>
          <w:w w:val="95"/>
        </w:rPr>
        <w:t>）</w:t>
      </w:r>
      <w:r>
        <w:rPr>
          <w:spacing w:val="-2"/>
          <w:w w:val="95"/>
        </w:rPr>
        <w:t>公开形式。公开形式是否便捷有效，是否方便公</w:t>
      </w:r>
      <w:r>
        <w:rPr>
          <w:spacing w:val="-2"/>
        </w:rPr>
        <w:t>众获取。</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120" w:right="280" w:firstLine="640"/>
        <w:jc w:val="both"/>
        <w:textAlignment w:val="auto"/>
      </w:pPr>
      <w:r>
        <w:rPr>
          <w:w w:val="95"/>
        </w:rPr>
        <w:t>（三</w:t>
      </w:r>
      <w:r>
        <w:rPr>
          <w:spacing w:val="-3"/>
          <w:w w:val="95"/>
        </w:rPr>
        <w:t>）</w:t>
      </w:r>
      <w:r>
        <w:rPr>
          <w:spacing w:val="-2"/>
          <w:w w:val="95"/>
        </w:rPr>
        <w:t>公开程序和时限。公开程序是否符合规定，是否</w:t>
      </w:r>
      <w:r>
        <w:rPr>
          <w:spacing w:val="-2"/>
        </w:rPr>
        <w:t>按时限要求及时公开。</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119" w:firstLine="640"/>
        <w:jc w:val="both"/>
        <w:textAlignment w:val="auto"/>
      </w:pPr>
      <w:r>
        <w:rPr>
          <w:w w:val="95"/>
        </w:rPr>
        <w:t>（四</w:t>
      </w:r>
      <w:r>
        <w:rPr>
          <w:spacing w:val="-87"/>
          <w:w w:val="95"/>
        </w:rPr>
        <w:t>）</w:t>
      </w:r>
      <w:r>
        <w:rPr>
          <w:spacing w:val="-10"/>
          <w:w w:val="95"/>
        </w:rPr>
        <w:t>公开制度。公开制度是否具有实用性和可操作性，</w:t>
      </w:r>
      <w:r>
        <w:rPr>
          <w:spacing w:val="-10"/>
        </w:rPr>
        <w:t>是否规范健全是否到位。</w:t>
      </w:r>
    </w:p>
    <w:p>
      <w:pPr>
        <w:pStyle w:val="3"/>
        <w:keepNext w:val="0"/>
        <w:keepLines w:val="0"/>
        <w:pageBreakBefore w:val="0"/>
        <w:widowControl w:val="0"/>
        <w:kinsoku/>
        <w:wordWrap/>
        <w:overflowPunct/>
        <w:topLinePunct w:val="0"/>
        <w:autoSpaceDE w:val="0"/>
        <w:autoSpaceDN w:val="0"/>
        <w:bidi w:val="0"/>
        <w:adjustRightInd/>
        <w:snapToGrid/>
        <w:spacing w:before="32" w:line="560" w:lineRule="exact"/>
        <w:ind w:left="120" w:right="277" w:firstLine="640"/>
        <w:jc w:val="both"/>
        <w:textAlignment w:val="auto"/>
      </w:pPr>
      <w:r>
        <w:rPr>
          <w:w w:val="95"/>
        </w:rPr>
        <w:t>（五</w:t>
      </w:r>
      <w:r>
        <w:rPr>
          <w:spacing w:val="-3"/>
          <w:w w:val="95"/>
        </w:rPr>
        <w:t>）</w:t>
      </w:r>
      <w:r>
        <w:rPr>
          <w:spacing w:val="-2"/>
          <w:w w:val="95"/>
        </w:rPr>
        <w:t xml:space="preserve">公开效果。是否得到基层和公众的认可，是否保 </w:t>
      </w:r>
      <w:r>
        <w:rPr>
          <w:spacing w:val="-2"/>
        </w:rPr>
        <w:t>证公众的知情权、参与权和监督权。</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760"/>
        <w:jc w:val="both"/>
        <w:textAlignment w:val="auto"/>
      </w:pPr>
      <w:r>
        <w:rPr>
          <w:rFonts w:hint="eastAsia" w:ascii="黑体" w:eastAsia="黑体"/>
        </w:rPr>
        <w:t>第</w:t>
      </w:r>
      <w:r>
        <w:rPr>
          <w:rFonts w:hint="eastAsia" w:ascii="黑体" w:eastAsia="黑体"/>
          <w:lang w:eastAsia="zh-CN"/>
        </w:rPr>
        <w:t>四</w:t>
      </w:r>
      <w:r>
        <w:rPr>
          <w:rFonts w:hint="eastAsia" w:ascii="黑体" w:eastAsia="黑体"/>
        </w:rPr>
        <w:t xml:space="preserve">条 </w:t>
      </w:r>
      <w:r>
        <w:t>公众参与和社会评议主要采取以下方式：</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760"/>
        <w:jc w:val="both"/>
        <w:textAlignment w:val="auto"/>
      </w:pPr>
      <w:r>
        <w:t>（一）公众参与和社会评议：</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119" w:firstLine="640"/>
        <w:jc w:val="both"/>
        <w:textAlignment w:val="auto"/>
      </w:pPr>
      <w:r>
        <w:t>根据评议内容和群众反映的热点问题，设计问卷调查</w:t>
      </w:r>
      <w:r>
        <w:rPr>
          <w:w w:val="95"/>
        </w:rPr>
        <w:t>表，通过政府门户网站或其他渠道公布，供公众参与和评议。</w:t>
      </w:r>
    </w:p>
    <w:p>
      <w:pPr>
        <w:pStyle w:val="3"/>
        <w:keepNext w:val="0"/>
        <w:keepLines w:val="0"/>
        <w:pageBreakBefore w:val="0"/>
        <w:widowControl w:val="0"/>
        <w:kinsoku/>
        <w:wordWrap/>
        <w:overflowPunct/>
        <w:topLinePunct w:val="0"/>
        <w:autoSpaceDE w:val="0"/>
        <w:autoSpaceDN w:val="0"/>
        <w:bidi w:val="0"/>
        <w:adjustRightInd/>
        <w:snapToGrid/>
        <w:spacing w:before="6" w:line="560" w:lineRule="exact"/>
        <w:ind w:left="760"/>
        <w:jc w:val="both"/>
        <w:textAlignment w:val="auto"/>
      </w:pPr>
      <w:r>
        <w:t>（二）代表评议：</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80" w:firstLine="640"/>
        <w:jc w:val="both"/>
        <w:textAlignment w:val="auto"/>
      </w:pPr>
      <w:r>
        <w:rPr>
          <w:spacing w:val="-3"/>
          <w:w w:val="95"/>
        </w:rPr>
        <w:t>邀请人大代表、政协委员、新闻媒体、社会监督员和群</w:t>
      </w:r>
      <w:r>
        <w:rPr>
          <w:spacing w:val="-3"/>
        </w:rPr>
        <w:t>众代表等进行评议。</w:t>
      </w:r>
    </w:p>
    <w:p>
      <w:pPr>
        <w:pStyle w:val="3"/>
        <w:keepNext w:val="0"/>
        <w:keepLines w:val="0"/>
        <w:pageBreakBefore w:val="0"/>
        <w:widowControl w:val="0"/>
        <w:kinsoku/>
        <w:wordWrap/>
        <w:overflowPunct/>
        <w:topLinePunct w:val="0"/>
        <w:autoSpaceDE w:val="0"/>
        <w:autoSpaceDN w:val="0"/>
        <w:bidi w:val="0"/>
        <w:adjustRightInd/>
        <w:snapToGrid/>
        <w:spacing w:before="6" w:line="560" w:lineRule="exact"/>
        <w:ind w:left="120" w:right="277" w:firstLine="640"/>
        <w:jc w:val="both"/>
        <w:textAlignment w:val="auto"/>
      </w:pPr>
      <w:r>
        <w:rPr>
          <w:rFonts w:hint="eastAsia" w:ascii="黑体" w:eastAsia="黑体"/>
        </w:rPr>
        <w:t>第</w:t>
      </w:r>
      <w:r>
        <w:rPr>
          <w:rFonts w:hint="eastAsia" w:ascii="黑体" w:eastAsia="黑体"/>
          <w:lang w:eastAsia="zh-CN"/>
        </w:rPr>
        <w:t>五</w:t>
      </w:r>
      <w:r>
        <w:rPr>
          <w:rFonts w:hint="eastAsia" w:ascii="黑体" w:eastAsia="黑体"/>
        </w:rPr>
        <w:t xml:space="preserve">条 </w:t>
      </w:r>
      <w:r>
        <w:t>评议等次分为满意、基本满意和不满意。评议结果作为政府信息公开工作考核的重要依据。</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20" w:right="277" w:firstLine="640"/>
        <w:jc w:val="both"/>
        <w:textAlignment w:val="auto"/>
      </w:pPr>
      <w:r>
        <w:rPr>
          <w:rFonts w:hint="eastAsia" w:ascii="黑体" w:eastAsia="黑体"/>
          <w:spacing w:val="1"/>
        </w:rPr>
        <w:t>第</w:t>
      </w:r>
      <w:r>
        <w:rPr>
          <w:rFonts w:hint="eastAsia" w:ascii="黑体" w:eastAsia="黑体"/>
          <w:spacing w:val="1"/>
          <w:lang w:eastAsia="zh-CN"/>
        </w:rPr>
        <w:t>六</w:t>
      </w:r>
      <w:r>
        <w:rPr>
          <w:rFonts w:hint="eastAsia" w:ascii="黑体" w:eastAsia="黑体"/>
          <w:spacing w:val="1"/>
        </w:rPr>
        <w:t xml:space="preserve">条 </w:t>
      </w:r>
      <w:r>
        <w:rPr>
          <w:spacing w:val="-1"/>
          <w:w w:val="95"/>
        </w:rPr>
        <w:t>评议活动一般每年组织一次，评议情况及时报政</w:t>
      </w:r>
      <w:r>
        <w:rPr>
          <w:spacing w:val="-3"/>
        </w:rPr>
        <w:t>务公开工作领导小组办公室。评议结果应书面反馈至被评议单位，并采取适当形式通报。</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119" w:firstLine="640"/>
        <w:jc w:val="both"/>
        <w:textAlignment w:val="auto"/>
      </w:pPr>
      <w:r>
        <w:rPr>
          <w:rFonts w:hint="eastAsia" w:ascii="黑体" w:eastAsia="黑体"/>
        </w:rPr>
        <w:t>第</w:t>
      </w:r>
      <w:r>
        <w:rPr>
          <w:rFonts w:hint="eastAsia" w:ascii="黑体" w:eastAsia="黑体"/>
          <w:lang w:eastAsia="zh-CN"/>
        </w:rPr>
        <w:t>七</w:t>
      </w:r>
      <w:r>
        <w:rPr>
          <w:rFonts w:hint="eastAsia" w:ascii="黑体" w:eastAsia="黑体"/>
        </w:rPr>
        <w:t xml:space="preserve">条 </w:t>
      </w:r>
      <w:r>
        <w:rPr>
          <w:rFonts w:hint="eastAsia"/>
          <w:spacing w:val="-1"/>
          <w:w w:val="95"/>
          <w:lang w:eastAsia="zh-CN"/>
        </w:rPr>
        <w:t>奈曼旗</w:t>
      </w:r>
      <w:r>
        <w:rPr>
          <w:rFonts w:hint="eastAsia"/>
          <w:spacing w:val="-4"/>
          <w:lang w:eastAsia="zh-CN"/>
        </w:rPr>
        <w:t>民族事务委员会</w:t>
      </w:r>
      <w:r>
        <w:rPr>
          <w:spacing w:val="-1"/>
          <w:w w:val="95"/>
        </w:rPr>
        <w:t>对评议中提出的合理意见和建议，应及时进行整改；未及时整改或整改</w:t>
      </w:r>
      <w:r>
        <w:t>不力的，要按照《通辽市政务公开工作责任追究办法》相关规定追究有关单位和人员的责任。</w:t>
      </w:r>
      <w:r>
        <w:rPr>
          <w:w w:val="95"/>
        </w:rPr>
        <w:t>整改情况以网上公告、寄发函件、上门走访等方式进行反馈。</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5"/>
        <w:jc w:val="both"/>
        <w:textAlignment w:val="auto"/>
        <w:sectPr>
          <w:footerReference r:id="rId9" w:type="default"/>
          <w:pgSz w:w="11910" w:h="16840"/>
          <w:pgMar w:top="1520" w:right="1520" w:bottom="1160" w:left="1680" w:header="0" w:footer="975" w:gutter="0"/>
          <w:pgNumType w:fmt="decimal"/>
          <w:cols w:space="720" w:num="1"/>
        </w:sectPr>
      </w:pPr>
      <w:r>
        <w:rPr>
          <w:rFonts w:hint="eastAsia" w:ascii="黑体" w:eastAsia="黑体"/>
        </w:rPr>
        <w:t>第</w:t>
      </w:r>
      <w:r>
        <w:rPr>
          <w:rFonts w:hint="eastAsia" w:ascii="黑体" w:eastAsia="黑体"/>
          <w:lang w:eastAsia="zh-CN"/>
        </w:rPr>
        <w:t>八</w:t>
      </w:r>
      <w:r>
        <w:rPr>
          <w:rFonts w:hint="eastAsia" w:ascii="黑体" w:eastAsia="黑体"/>
        </w:rPr>
        <w:t xml:space="preserve">条 </w:t>
      </w:r>
      <w:r>
        <w:t>本制度自下发之日起施行。</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0"/>
        </w:rPr>
      </w:pPr>
    </w:p>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before="111" w:line="560" w:lineRule="exact"/>
        <w:ind w:right="157"/>
        <w:textAlignment w:val="auto"/>
      </w:pPr>
      <w:r>
        <w:rPr>
          <w:rFonts w:hint="eastAsia"/>
          <w:lang w:eastAsia="zh-CN"/>
        </w:rPr>
        <w:t>奈曼旗</w:t>
      </w:r>
      <w:r>
        <w:rPr>
          <w:rFonts w:hint="eastAsia"/>
          <w:spacing w:val="-4"/>
          <w:lang w:eastAsia="zh-CN"/>
        </w:rPr>
        <w:t>民族事务委员会</w:t>
      </w:r>
      <w:r>
        <w:t>信息公开相关</w:t>
      </w:r>
    </w:p>
    <w:p>
      <w:pPr>
        <w:keepNext w:val="0"/>
        <w:keepLines w:val="0"/>
        <w:pageBreakBefore w:val="0"/>
        <w:widowControl w:val="0"/>
        <w:tabs>
          <w:tab w:val="left" w:pos="718"/>
          <w:tab w:val="left" w:pos="1378"/>
          <w:tab w:val="left" w:pos="2038"/>
        </w:tabs>
        <w:kinsoku/>
        <w:wordWrap/>
        <w:overflowPunct/>
        <w:topLinePunct w:val="0"/>
        <w:autoSpaceDE w:val="0"/>
        <w:autoSpaceDN w:val="0"/>
        <w:bidi w:val="0"/>
        <w:adjustRightInd/>
        <w:snapToGrid/>
        <w:spacing w:before="0" w:line="560" w:lineRule="exact"/>
        <w:ind w:left="58" w:right="0" w:firstLine="0"/>
        <w:jc w:val="center"/>
        <w:textAlignment w:val="auto"/>
        <w:rPr>
          <w:rFonts w:ascii="Arial Unicode MS"/>
          <w:sz w:val="20"/>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keepNext w:val="0"/>
        <w:keepLines w:val="0"/>
        <w:pageBreakBefore w:val="0"/>
        <w:widowControl w:val="0"/>
        <w:kinsoku/>
        <w:wordWrap/>
        <w:overflowPunct/>
        <w:topLinePunct w:val="0"/>
        <w:autoSpaceDE w:val="0"/>
        <w:autoSpaceDN w:val="0"/>
        <w:bidi w:val="0"/>
        <w:adjustRightInd/>
        <w:snapToGrid/>
        <w:spacing w:before="15" w:line="560" w:lineRule="exact"/>
        <w:textAlignment w:val="auto"/>
        <w:rPr>
          <w:rFonts w:ascii="Arial Unicode MS"/>
          <w:sz w:val="12"/>
        </w:rPr>
      </w:pPr>
      <w:r>
        <mc:AlternateContent>
          <mc:Choice Requires="wps">
            <w:drawing>
              <wp:anchor distT="0" distB="0" distL="114300" distR="114300" simplePos="0" relativeHeight="251669504"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6" name="直线 8"/>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90pt;margin-top:13.7pt;height:0pt;width:415.3pt;mso-position-horizontal-relative:page;mso-wrap-distance-bottom:0pt;mso-wrap-distance-top:0pt;z-index:-251646976;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maT2tUA&#10;AAAKAQAADwAAAAAAAAABACAAAAAiAAAAZHJzL2Rvd25yZXYueG1sUEsBAhQAFAAAAAgAh07iQEJ3&#10;wfTpAQAA3AMAAA4AAAAAAAAAAQAgAAAAJAEAAGRycy9lMm9Eb2MueG1sUEsFBgAAAAAGAAYAWQEA&#10;AH8FA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3" w:line="560" w:lineRule="exact"/>
        <w:textAlignment w:val="auto"/>
        <w:rPr>
          <w:rFonts w:ascii="Arial Unicode MS"/>
          <w:sz w:val="12"/>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160" w:firstLine="0"/>
        <w:jc w:val="center"/>
        <w:textAlignment w:val="auto"/>
        <w:rPr>
          <w:rFonts w:hint="eastAsia" w:ascii="Arial Unicode MS" w:eastAsia="Arial Unicode MS"/>
          <w:sz w:val="44"/>
        </w:rPr>
      </w:pPr>
      <w:r>
        <w:rPr>
          <w:rFonts w:hint="eastAsia" w:ascii="Arial Unicode MS" w:eastAsia="Arial Unicode MS"/>
          <w:sz w:val="44"/>
        </w:rPr>
        <w:t>政府信息公开工作举报受理制度</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0" w:line="560" w:lineRule="exact"/>
        <w:textAlignment w:val="auto"/>
        <w:rPr>
          <w:rFonts w:hint="eastAsia" w:ascii="黑体" w:eastAsia="黑体"/>
        </w:rPr>
      </w:pPr>
      <w:r>
        <mc:AlternateContent>
          <mc:Choice Requires="wps">
            <w:drawing>
              <wp:anchor distT="0" distB="0" distL="114300" distR="114300" simplePos="0" relativeHeight="251670528" behindDoc="1" locked="0" layoutInCell="1" allowOverlap="1">
                <wp:simplePos x="0" y="0"/>
                <wp:positionH relativeFrom="page">
                  <wp:posOffset>1143000</wp:posOffset>
                </wp:positionH>
                <wp:positionV relativeFrom="paragraph">
                  <wp:posOffset>193040</wp:posOffset>
                </wp:positionV>
                <wp:extent cx="5274310" cy="0"/>
                <wp:effectExtent l="0" t="0" r="0" b="0"/>
                <wp:wrapTopAndBottom/>
                <wp:docPr id="7" name="直线 9"/>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90pt;margin-top:15.2pt;height:0pt;width:415.3pt;mso-position-horizontal-relative:page;mso-wrap-distance-bottom:0pt;mso-wrap-distance-top:0pt;z-index:-251645952;mso-width-relative:page;mso-height-relative:page;" filled="f" stroked="t" coordsize="21600,21600" o:gfxdata="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rXc/NUA&#10;AAAKAQAADwAAAAAAAAABACAAAAAiAAAAZHJzL2Rvd25yZXYueG1sUEsBAhQAFAAAAAgAh07iQD+5&#10;eo3pAQAA3AMAAA4AAAAAAAAAAQAgAAAAJAEAAGRycy9lMm9Eb2MueG1sUEsFBgAAAAAGAAYAWQEA&#10;AH8FAAAAAA==&#10;">
                <v:fill on="f" focussize="0,0"/>
                <v:stroke weight="1.08pt" color="#000000" joinstyle="round"/>
                <v:imagedata o:title=""/>
                <o:lock v:ext="edit" aspectratio="f"/>
                <w10:wrap type="topAndBottom"/>
              </v:line>
            </w:pict>
          </mc:Fallback>
        </mc:AlternateContent>
      </w:r>
      <w:r>
        <w:rPr>
          <w:rFonts w:hint="eastAsia"/>
          <w:lang w:val="en-US" w:eastAsia="zh-CN"/>
        </w:rPr>
        <w:t xml:space="preserve">      </w:t>
      </w:r>
      <w:r>
        <w:rPr>
          <w:rFonts w:hint="eastAsia" w:ascii="黑体" w:eastAsia="黑体"/>
          <w:lang w:eastAsia="zh-CN"/>
        </w:rPr>
        <w:t>奈曼旗</w:t>
      </w:r>
      <w:r>
        <w:rPr>
          <w:rFonts w:hint="eastAsia" w:ascii="黑体" w:hAnsi="黑体" w:eastAsia="黑体" w:cs="黑体"/>
          <w:spacing w:val="-4"/>
          <w:lang w:eastAsia="zh-CN"/>
        </w:rPr>
        <w:t>民族事务委员会</w:t>
      </w:r>
      <w:r>
        <w:rPr>
          <w:rFonts w:hint="eastAsia" w:ascii="黑体" w:eastAsia="黑体"/>
        </w:rPr>
        <w:t>办公室</w:t>
      </w:r>
      <w:r>
        <w:rPr>
          <w:rFonts w:hint="eastAsia" w:ascii="黑体" w:eastAsia="黑体"/>
          <w:lang w:val="en-US" w:eastAsia="zh-CN"/>
        </w:rPr>
        <w:t xml:space="preserve">     </w:t>
      </w:r>
      <w:r>
        <w:rPr>
          <w:rFonts w:hint="eastAsia" w:ascii="黑体" w:eastAsia="黑体"/>
        </w:rPr>
        <w:tab/>
      </w:r>
      <w:r>
        <w:rPr>
          <w:rFonts w:hint="eastAsia" w:ascii="黑体" w:eastAsia="黑体"/>
        </w:rPr>
        <w:t>发布</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黑体" w:eastAsia="黑体"/>
        </w:rPr>
        <w:sectPr>
          <w:footerReference r:id="rId10" w:type="default"/>
          <w:pgSz w:w="11910" w:h="16840"/>
          <w:pgMar w:top="1580" w:right="1520" w:bottom="280" w:left="1680" w:header="0" w:footer="0"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right="0"/>
        <w:jc w:val="center"/>
        <w:textAlignment w:val="auto"/>
      </w:pPr>
      <w:r>
        <w:rPr>
          <w:rFonts w:hint="eastAsia"/>
          <w:lang w:eastAsia="zh-CN"/>
        </w:rPr>
        <w:t>奈曼旗</w:t>
      </w:r>
      <w:r>
        <w:rPr>
          <w:rFonts w:hint="eastAsia"/>
          <w:spacing w:val="-4"/>
          <w:lang w:eastAsia="zh-CN"/>
        </w:rPr>
        <w:t>民族事务委员会</w:t>
      </w:r>
      <w:r>
        <w:t>信息公开工作</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532" w:right="0"/>
        <w:jc w:val="center"/>
        <w:textAlignment w:val="auto"/>
      </w:pPr>
      <w:r>
        <w:t>举报受理制度</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Arial Unicode MS"/>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spacing w:val="-5"/>
        </w:rPr>
        <w:t xml:space="preserve">第一条 </w:t>
      </w:r>
      <w:r>
        <w:rPr>
          <w:spacing w:val="23"/>
        </w:rPr>
        <w:t>为进一步强化对政府信息公开工作的监督检</w:t>
      </w:r>
      <w:r>
        <w:rPr>
          <w:spacing w:val="-3"/>
          <w:w w:val="95"/>
        </w:rPr>
        <w:t xml:space="preserve">查，畅通举报受理渠道，规范举报调查行为，根据《中华人 </w:t>
      </w:r>
      <w:r>
        <w:rPr>
          <w:spacing w:val="-4"/>
        </w:rPr>
        <w:t>民共和国政府信息公开条例》</w:t>
      </w:r>
      <w:r>
        <w:t>（</w:t>
      </w:r>
      <w:r>
        <w:rPr>
          <w:spacing w:val="-14"/>
        </w:rPr>
        <w:t xml:space="preserve">国务院令第 </w:t>
      </w:r>
      <w:r>
        <w:t>711</w:t>
      </w:r>
      <w:r>
        <w:rPr>
          <w:spacing w:val="-43"/>
        </w:rPr>
        <w:t xml:space="preserve"> 号</w:t>
      </w:r>
      <w:r>
        <w:rPr>
          <w:spacing w:val="-5"/>
        </w:rPr>
        <w:t>）</w:t>
      </w:r>
      <w:r>
        <w:t>及有关要求，结合</w:t>
      </w:r>
      <w:r>
        <w:rPr>
          <w:rFonts w:hint="eastAsia"/>
          <w:lang w:eastAsia="zh-CN"/>
        </w:rPr>
        <w:t>本单位</w:t>
      </w:r>
      <w:r>
        <w:t>实际</w:t>
      </w:r>
      <w:r>
        <w:rPr>
          <w:rFonts w:hint="eastAsia"/>
          <w:lang w:eastAsia="zh-CN"/>
        </w:rPr>
        <w:t>，</w:t>
      </w:r>
      <w:r>
        <w:t>制定本制度。</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spacing w:val="-6"/>
        </w:rPr>
        <w:t xml:space="preserve">第二条 </w:t>
      </w:r>
      <w:r>
        <w:rPr>
          <w:spacing w:val="5"/>
        </w:rPr>
        <w:t>公民、法人或者其他组织认为</w:t>
      </w:r>
      <w:r>
        <w:rPr>
          <w:rFonts w:hint="eastAsia"/>
          <w:spacing w:val="5"/>
          <w:lang w:eastAsia="zh-CN"/>
        </w:rPr>
        <w:t>奈曼旗</w:t>
      </w:r>
      <w:r>
        <w:rPr>
          <w:rFonts w:hint="eastAsia"/>
          <w:spacing w:val="-4"/>
          <w:lang w:eastAsia="zh-CN"/>
        </w:rPr>
        <w:t>民族事务委员会</w:t>
      </w:r>
      <w:r>
        <w:rPr>
          <w:spacing w:val="5"/>
        </w:rPr>
        <w:t>在政府</w:t>
      </w:r>
      <w:r>
        <w:t>信息公开工作中侵犯其合法权益的，可以向上一级行政机关</w:t>
      </w:r>
      <w:r>
        <w:rPr>
          <w:spacing w:val="-1"/>
        </w:rPr>
        <w:t>或者政府信息公开工作主管部门举报，也可以依法申请行政复议或提起行政诉讼。</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rPr>
        <w:t>第</w:t>
      </w:r>
      <w:r>
        <w:rPr>
          <w:rFonts w:hint="eastAsia" w:ascii="黑体" w:eastAsia="黑体"/>
          <w:lang w:eastAsia="zh-CN"/>
        </w:rPr>
        <w:t>三</w:t>
      </w:r>
      <w:r>
        <w:rPr>
          <w:rFonts w:hint="eastAsia" w:ascii="黑体" w:eastAsia="黑体"/>
        </w:rPr>
        <w:t xml:space="preserve">条 </w:t>
      </w:r>
      <w:r>
        <w:t>举报内容。</w:t>
      </w:r>
      <w:r>
        <w:rPr>
          <w:rFonts w:hint="eastAsia"/>
          <w:lang w:eastAsia="zh-CN"/>
        </w:rPr>
        <w:t>奈曼旗</w:t>
      </w:r>
      <w:r>
        <w:rPr>
          <w:rFonts w:hint="eastAsia"/>
          <w:spacing w:val="-4"/>
          <w:lang w:eastAsia="zh-CN"/>
        </w:rPr>
        <w:t>民族事务委员会</w:t>
      </w:r>
      <w:r>
        <w:t>在开展政府信息公开工作过程中是否存在下列问题：</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pPr>
      <w:r>
        <w:t>（一）未依法履行政府信息公开职能的；</w:t>
      </w:r>
    </w:p>
    <w:p>
      <w:pPr>
        <w:pStyle w:val="3"/>
        <w:keepNext w:val="0"/>
        <w:keepLines w:val="0"/>
        <w:pageBreakBefore w:val="0"/>
        <w:widowControl w:val="0"/>
        <w:kinsoku/>
        <w:wordWrap/>
        <w:overflowPunct/>
        <w:topLinePunct w:val="0"/>
        <w:autoSpaceDE w:val="0"/>
        <w:autoSpaceDN w:val="0"/>
        <w:bidi w:val="0"/>
        <w:adjustRightInd/>
        <w:snapToGrid/>
        <w:spacing w:before="132" w:line="560" w:lineRule="exact"/>
        <w:ind w:left="120" w:right="277" w:firstLine="640"/>
        <w:jc w:val="both"/>
        <w:textAlignment w:val="auto"/>
      </w:pPr>
      <w:r>
        <w:rPr>
          <w:w w:val="95"/>
        </w:rPr>
        <w:t>（二</w:t>
      </w:r>
      <w:r>
        <w:rPr>
          <w:spacing w:val="-5"/>
          <w:w w:val="95"/>
        </w:rPr>
        <w:t>）</w:t>
      </w:r>
      <w:r>
        <w:rPr>
          <w:spacing w:val="-1"/>
          <w:w w:val="95"/>
        </w:rPr>
        <w:t xml:space="preserve">未及时更新公开的政府信息内容、政府信息公开 </w:t>
      </w:r>
      <w:r>
        <w:rPr>
          <w:spacing w:val="-1"/>
        </w:rPr>
        <w:t>指南和政府信息公开目录的；</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20" w:right="280" w:firstLine="640"/>
        <w:jc w:val="both"/>
        <w:textAlignment w:val="auto"/>
      </w:pPr>
      <w:r>
        <w:rPr>
          <w:w w:val="95"/>
        </w:rPr>
        <w:t>（三</w:t>
      </w:r>
      <w:r>
        <w:rPr>
          <w:spacing w:val="-3"/>
          <w:w w:val="95"/>
        </w:rPr>
        <w:t>）</w:t>
      </w:r>
      <w:r>
        <w:rPr>
          <w:spacing w:val="-4"/>
          <w:w w:val="95"/>
        </w:rPr>
        <w:t>违反《中华人民共和国政府信息公开条例》规定</w:t>
      </w:r>
      <w:r>
        <w:rPr>
          <w:spacing w:val="-4"/>
        </w:rPr>
        <w:t>的其他情形。</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33" w:firstLine="640"/>
        <w:jc w:val="both"/>
        <w:textAlignment w:val="auto"/>
      </w:pPr>
      <w:r>
        <w:rPr>
          <w:rFonts w:hint="eastAsia" w:ascii="黑体" w:eastAsia="黑体"/>
        </w:rPr>
        <w:t>第</w:t>
      </w:r>
      <w:r>
        <w:rPr>
          <w:rFonts w:hint="eastAsia" w:ascii="黑体" w:eastAsia="黑体"/>
          <w:lang w:eastAsia="zh-CN"/>
        </w:rPr>
        <w:t>四</w:t>
      </w:r>
      <w:r>
        <w:rPr>
          <w:rFonts w:hint="eastAsia" w:ascii="黑体" w:eastAsia="黑体"/>
        </w:rPr>
        <w:t xml:space="preserve">条 </w:t>
      </w:r>
      <w:r>
        <w:t>举报形式。举报可采用来信、来访、电话、电函、电子信箱或口头等形式进行。</w:t>
      </w:r>
      <w:r>
        <w:rPr>
          <w:rFonts w:hint="eastAsia"/>
          <w:lang w:eastAsia="zh-CN"/>
        </w:rPr>
        <w:t>奈曼旗</w:t>
      </w:r>
      <w:r>
        <w:rPr>
          <w:rFonts w:hint="eastAsia"/>
          <w:spacing w:val="-4"/>
          <w:lang w:eastAsia="zh-CN"/>
        </w:rPr>
        <w:t>民族事务委员会</w:t>
      </w:r>
      <w:r>
        <w:t>设立政府信息公开监督举报邮箱、监督电话并向社会公布。</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65" w:firstLine="640"/>
        <w:jc w:val="both"/>
        <w:textAlignment w:val="auto"/>
      </w:pPr>
      <w:r>
        <w:rPr>
          <w:rFonts w:hint="eastAsia" w:ascii="黑体" w:eastAsia="黑体"/>
        </w:rPr>
        <w:t>第</w:t>
      </w:r>
      <w:r>
        <w:rPr>
          <w:rFonts w:hint="eastAsia" w:ascii="黑体" w:eastAsia="黑体"/>
          <w:lang w:eastAsia="zh-CN"/>
        </w:rPr>
        <w:t>五</w:t>
      </w:r>
      <w:r>
        <w:rPr>
          <w:rFonts w:hint="eastAsia" w:ascii="黑体" w:eastAsia="黑体"/>
        </w:rPr>
        <w:t xml:space="preserve">条 </w:t>
      </w:r>
      <w:r>
        <w:t>举报受理部门。举报受理部门为</w:t>
      </w:r>
      <w:r>
        <w:rPr>
          <w:rFonts w:hint="eastAsia"/>
          <w:lang w:eastAsia="zh-CN"/>
        </w:rPr>
        <w:t>奈曼旗</w:t>
      </w:r>
      <w:r>
        <w:rPr>
          <w:rFonts w:hint="eastAsia"/>
          <w:spacing w:val="-4"/>
          <w:lang w:eastAsia="zh-CN"/>
        </w:rPr>
        <w:t>民族事务委员会</w:t>
      </w:r>
      <w:r>
        <w:t>政务公开工作领导小组。具体负责举报的受理、登记、调查、督办、答复及归档工作。接待举报人员要态度和蔼、热情诚恳，认真做好举报的收件记录和办理工作。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rPr>
        <w:t>第</w:t>
      </w:r>
      <w:r>
        <w:rPr>
          <w:rFonts w:hint="eastAsia" w:ascii="黑体" w:eastAsia="黑体"/>
          <w:lang w:eastAsia="zh-CN"/>
        </w:rPr>
        <w:t>六</w:t>
      </w:r>
      <w:r>
        <w:rPr>
          <w:rFonts w:hint="eastAsia" w:ascii="黑体" w:eastAsia="黑体"/>
        </w:rPr>
        <w:t xml:space="preserve">条 </w:t>
      </w:r>
      <w:r>
        <w:rPr>
          <w:rFonts w:hint="eastAsia"/>
          <w:lang w:eastAsia="zh-CN"/>
        </w:rPr>
        <w:t>奈曼旗</w:t>
      </w:r>
      <w:r>
        <w:rPr>
          <w:rFonts w:hint="eastAsia"/>
          <w:spacing w:val="-4"/>
          <w:lang w:eastAsia="zh-CN"/>
        </w:rPr>
        <w:t>民族事务委员会</w:t>
      </w:r>
      <w:r>
        <w:rPr>
          <w:spacing w:val="5"/>
        </w:rPr>
        <w:t>对举报件的处理参照纪检监察部门信</w:t>
      </w:r>
      <w:r>
        <w:rPr>
          <w:spacing w:val="-2"/>
          <w:w w:val="95"/>
        </w:rPr>
        <w:t>访件办理程序进行处理。对问题不严重、不复杂的举报，应</w:t>
      </w:r>
      <w:r>
        <w:rPr>
          <w:spacing w:val="-4"/>
        </w:rPr>
        <w:t>立即进行协调处理，尽可能当场答复；对问题较严重、较复</w:t>
      </w:r>
      <w:r>
        <w:rPr>
          <w:spacing w:val="-6"/>
          <w:w w:val="95"/>
        </w:rPr>
        <w:t>杂的事项，应认真组织调查核实，在信访规定的时限内作出</w:t>
      </w:r>
      <w:r>
        <w:rPr>
          <w:spacing w:val="-6"/>
        </w:rPr>
        <w:t>答复。</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65" w:firstLine="640"/>
        <w:jc w:val="both"/>
        <w:textAlignment w:val="auto"/>
      </w:pPr>
      <w:r>
        <w:rPr>
          <w:rFonts w:hint="eastAsia" w:ascii="黑体" w:eastAsia="黑体"/>
        </w:rPr>
        <w:t>第</w:t>
      </w:r>
      <w:r>
        <w:rPr>
          <w:rFonts w:hint="eastAsia" w:ascii="黑体" w:eastAsia="黑体"/>
          <w:lang w:eastAsia="zh-CN"/>
        </w:rPr>
        <w:t>七</w:t>
      </w:r>
      <w:r>
        <w:rPr>
          <w:rFonts w:hint="eastAsia" w:ascii="黑体" w:eastAsia="黑体"/>
        </w:rPr>
        <w:t xml:space="preserve">条 </w:t>
      </w:r>
      <w:r>
        <w:t>凡被举报违反政府信息公开制度规定的人员， 一经查实，严格按照《中华人民共和国政府信息公开条例》等有关规定进行处理。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65" w:firstLine="640"/>
        <w:jc w:val="both"/>
        <w:textAlignment w:val="auto"/>
      </w:pPr>
      <w:r>
        <w:rPr>
          <w:rFonts w:hint="eastAsia" w:ascii="黑体" w:eastAsia="黑体"/>
        </w:rPr>
        <w:t>第</w:t>
      </w:r>
      <w:r>
        <w:rPr>
          <w:rFonts w:hint="eastAsia" w:ascii="黑体" w:eastAsia="黑体"/>
          <w:lang w:eastAsia="zh-CN"/>
        </w:rPr>
        <w:t>八</w:t>
      </w:r>
      <w:r>
        <w:rPr>
          <w:rFonts w:hint="eastAsia" w:ascii="黑体" w:eastAsia="黑体"/>
        </w:rPr>
        <w:t xml:space="preserve">条 </w:t>
      </w:r>
      <w:r>
        <w:rPr>
          <w:rFonts w:hint="eastAsia"/>
          <w:lang w:eastAsia="zh-CN"/>
        </w:rPr>
        <w:t>奈曼旗</w:t>
      </w:r>
      <w:r>
        <w:rPr>
          <w:rFonts w:hint="eastAsia"/>
          <w:spacing w:val="-4"/>
          <w:lang w:eastAsia="zh-CN"/>
        </w:rPr>
        <w:t>民族事务委员会</w:t>
      </w:r>
      <w:r>
        <w:t>应确保举报人的信息安全，对举报人提出个人信息保密的应予保密，对泄密者给予行政处分，对泄密造成重大影响的移送司法机关处理。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rFonts w:hint="eastAsia" w:ascii="黑体" w:eastAsia="黑体"/>
        </w:rPr>
        <w:t>第</w:t>
      </w:r>
      <w:r>
        <w:rPr>
          <w:rFonts w:hint="eastAsia" w:ascii="黑体" w:eastAsia="黑体"/>
          <w:lang w:eastAsia="zh-CN"/>
        </w:rPr>
        <w:t>九</w:t>
      </w:r>
      <w:r>
        <w:rPr>
          <w:rFonts w:hint="eastAsia" w:ascii="黑体" w:eastAsia="黑体"/>
        </w:rPr>
        <w:t xml:space="preserve">条 </w:t>
      </w:r>
      <w:r>
        <w:rPr>
          <w:spacing w:val="4"/>
        </w:rPr>
        <w:t>对举报信件和举报电话，</w:t>
      </w:r>
      <w:r>
        <w:rPr>
          <w:rFonts w:hint="eastAsia"/>
          <w:lang w:eastAsia="zh-CN"/>
        </w:rPr>
        <w:t>奈曼旗</w:t>
      </w:r>
      <w:r>
        <w:rPr>
          <w:rFonts w:hint="eastAsia"/>
          <w:spacing w:val="-4"/>
          <w:lang w:eastAsia="zh-CN"/>
        </w:rPr>
        <w:t>民族事务委员会</w:t>
      </w:r>
      <w:r>
        <w:rPr>
          <w:spacing w:val="4"/>
        </w:rPr>
        <w:t>政务公开工</w:t>
      </w:r>
      <w:r>
        <w:rPr>
          <w:spacing w:val="-1"/>
        </w:rPr>
        <w:t>作领导小组收悉后，要及时派人调查处理，并确保调查的准</w:t>
      </w:r>
      <w:r>
        <w:rPr>
          <w:spacing w:val="-4"/>
        </w:rPr>
        <w:t>确性，同时将查处结果存档并书面答复举报人，避免群众重复上访或越级上访。</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rPr>
          <w:rFonts w:hint="eastAsia" w:eastAsia="宋体"/>
          <w:lang w:eastAsia="zh-CN"/>
        </w:rPr>
        <w:sectPr>
          <w:footerReference r:id="rId11" w:type="default"/>
          <w:pgSz w:w="11910" w:h="16840"/>
          <w:pgMar w:top="1520" w:right="1520" w:bottom="1160" w:left="1680" w:header="0" w:footer="975" w:gutter="0"/>
          <w:pgNumType w:fmt="decimal"/>
          <w:cols w:space="720" w:num="1"/>
        </w:sectPr>
      </w:pPr>
      <w:r>
        <w:rPr>
          <w:rFonts w:hint="eastAsia" w:ascii="黑体" w:eastAsia="黑体"/>
        </w:rPr>
        <w:t xml:space="preserve">第十条  </w:t>
      </w:r>
      <w:r>
        <w:t>本制度自下发之日起施行</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sz w:val="20"/>
        </w:rPr>
      </w:pPr>
    </w:p>
    <w:p>
      <w:pPr>
        <w:pStyle w:val="2"/>
        <w:keepNext w:val="0"/>
        <w:keepLines w:val="0"/>
        <w:pageBreakBefore w:val="0"/>
        <w:widowControl w:val="0"/>
        <w:tabs>
          <w:tab w:val="left" w:pos="659"/>
          <w:tab w:val="left" w:pos="1319"/>
          <w:tab w:val="left" w:pos="1979"/>
          <w:tab w:val="left" w:pos="2639"/>
          <w:tab w:val="left" w:pos="3299"/>
          <w:tab w:val="left" w:pos="3959"/>
          <w:tab w:val="left" w:pos="4619"/>
          <w:tab w:val="left" w:pos="5279"/>
          <w:tab w:val="left" w:pos="5939"/>
          <w:tab w:val="left" w:pos="6599"/>
        </w:tabs>
        <w:kinsoku/>
        <w:wordWrap/>
        <w:overflowPunct/>
        <w:topLinePunct w:val="0"/>
        <w:autoSpaceDE w:val="0"/>
        <w:autoSpaceDN w:val="0"/>
        <w:bidi w:val="0"/>
        <w:adjustRightInd/>
        <w:snapToGrid/>
        <w:spacing w:before="111" w:line="560" w:lineRule="exact"/>
        <w:ind w:right="157"/>
        <w:textAlignment w:val="auto"/>
      </w:pPr>
      <w:r>
        <w:rPr>
          <w:rFonts w:hint="eastAsia"/>
          <w:lang w:eastAsia="zh-CN"/>
        </w:rPr>
        <w:t>奈曼旗</w:t>
      </w:r>
      <w:r>
        <w:rPr>
          <w:rFonts w:hint="eastAsia"/>
          <w:spacing w:val="-4"/>
          <w:lang w:eastAsia="zh-CN"/>
        </w:rPr>
        <w:t>民族事务委员会</w:t>
      </w:r>
      <w:r>
        <w:t>信息公开相关</w:t>
      </w:r>
    </w:p>
    <w:p>
      <w:pPr>
        <w:keepNext w:val="0"/>
        <w:keepLines w:val="0"/>
        <w:pageBreakBefore w:val="0"/>
        <w:widowControl w:val="0"/>
        <w:tabs>
          <w:tab w:val="left" w:pos="718"/>
          <w:tab w:val="left" w:pos="1378"/>
          <w:tab w:val="left" w:pos="2038"/>
        </w:tabs>
        <w:kinsoku/>
        <w:wordWrap/>
        <w:overflowPunct/>
        <w:topLinePunct w:val="0"/>
        <w:autoSpaceDE w:val="0"/>
        <w:autoSpaceDN w:val="0"/>
        <w:bidi w:val="0"/>
        <w:adjustRightInd/>
        <w:snapToGrid/>
        <w:spacing w:before="0" w:line="560" w:lineRule="exact"/>
        <w:ind w:left="58" w:right="0" w:firstLine="0"/>
        <w:jc w:val="center"/>
        <w:textAlignment w:val="auto"/>
        <w:rPr>
          <w:rFonts w:ascii="Arial Unicode MS"/>
          <w:sz w:val="20"/>
        </w:rPr>
      </w:pPr>
      <w:r>
        <w:rPr>
          <w:rFonts w:hint="eastAsia" w:ascii="Arial Unicode MS" w:eastAsia="Arial Unicode MS"/>
          <w:sz w:val="44"/>
        </w:rPr>
        <w:t>配</w:t>
      </w:r>
      <w:r>
        <w:rPr>
          <w:rFonts w:hint="eastAsia" w:ascii="Arial Unicode MS" w:eastAsia="Arial Unicode MS"/>
          <w:sz w:val="44"/>
        </w:rPr>
        <w:tab/>
      </w:r>
      <w:r>
        <w:rPr>
          <w:rFonts w:hint="eastAsia" w:ascii="Arial Unicode MS" w:eastAsia="Arial Unicode MS"/>
          <w:sz w:val="44"/>
        </w:rPr>
        <w:t>套</w:t>
      </w:r>
      <w:r>
        <w:rPr>
          <w:rFonts w:hint="eastAsia" w:ascii="Arial Unicode MS" w:eastAsia="Arial Unicode MS"/>
          <w:sz w:val="44"/>
        </w:rPr>
        <w:tab/>
      </w:r>
      <w:r>
        <w:rPr>
          <w:rFonts w:hint="eastAsia" w:ascii="Arial Unicode MS" w:eastAsia="Arial Unicode MS"/>
          <w:sz w:val="44"/>
        </w:rPr>
        <w:t>制</w:t>
      </w:r>
      <w:r>
        <w:rPr>
          <w:rFonts w:hint="eastAsia" w:ascii="Arial Unicode MS" w:eastAsia="Arial Unicode MS"/>
          <w:sz w:val="44"/>
        </w:rPr>
        <w:tab/>
      </w:r>
      <w:r>
        <w:rPr>
          <w:rFonts w:hint="eastAsia" w:ascii="Arial Unicode MS" w:eastAsia="Arial Unicode MS"/>
          <w:sz w:val="44"/>
        </w:rPr>
        <w:t>度</w:t>
      </w:r>
    </w:p>
    <w:p>
      <w:pPr>
        <w:pStyle w:val="3"/>
        <w:keepNext w:val="0"/>
        <w:keepLines w:val="0"/>
        <w:pageBreakBefore w:val="0"/>
        <w:widowControl w:val="0"/>
        <w:kinsoku/>
        <w:wordWrap/>
        <w:overflowPunct/>
        <w:topLinePunct w:val="0"/>
        <w:autoSpaceDE w:val="0"/>
        <w:autoSpaceDN w:val="0"/>
        <w:bidi w:val="0"/>
        <w:adjustRightInd/>
        <w:snapToGrid/>
        <w:spacing w:before="15" w:line="560" w:lineRule="exact"/>
        <w:textAlignment w:val="auto"/>
        <w:rPr>
          <w:rFonts w:ascii="Arial Unicode MS"/>
          <w:sz w:val="12"/>
        </w:rPr>
      </w:pPr>
      <w:r>
        <mc:AlternateContent>
          <mc:Choice Requires="wps">
            <w:drawing>
              <wp:anchor distT="0" distB="0" distL="114300" distR="114300" simplePos="0" relativeHeight="251671552" behindDoc="1" locked="0" layoutInCell="1" allowOverlap="1">
                <wp:simplePos x="0" y="0"/>
                <wp:positionH relativeFrom="page">
                  <wp:posOffset>1143000</wp:posOffset>
                </wp:positionH>
                <wp:positionV relativeFrom="paragraph">
                  <wp:posOffset>173990</wp:posOffset>
                </wp:positionV>
                <wp:extent cx="5274310" cy="0"/>
                <wp:effectExtent l="0" t="0" r="0" b="0"/>
                <wp:wrapTopAndBottom/>
                <wp:docPr id="8" name="直线 10"/>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90pt;margin-top:13.7pt;height:0pt;width:415.3pt;mso-position-horizontal-relative:page;mso-wrap-distance-bottom:0pt;mso-wrap-distance-top:0pt;z-index:-251644928;mso-width-relative:page;mso-height-relative:page;" filled="f" stroked="t" coordsize="21600,21600" o:gfxdata="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ZpPa1QAA&#10;AAoBAAAPAAAAAAAAAAEAIAAAACIAAABkcnMvZG93bnJldi54bWxQSwECFAAUAAAACACHTuJAo1uG&#10;TOgBAADdAwAADgAAAAAAAAABACAAAAAkAQAAZHJzL2Uyb0RvYy54bWxQSwUGAAAAAAYABgBZAQAA&#10;fgU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13" w:line="560" w:lineRule="exact"/>
        <w:textAlignment w:val="auto"/>
        <w:rPr>
          <w:rFonts w:ascii="Arial Unicode MS"/>
          <w:sz w:val="12"/>
        </w:rPr>
      </w:pP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160" w:firstLine="0"/>
        <w:jc w:val="center"/>
        <w:textAlignment w:val="auto"/>
        <w:rPr>
          <w:rFonts w:hint="eastAsia" w:ascii="Arial Unicode MS" w:eastAsia="Arial Unicode MS"/>
          <w:sz w:val="44"/>
        </w:rPr>
      </w:pPr>
      <w:r>
        <w:rPr>
          <w:rFonts w:hint="eastAsia" w:ascii="Arial Unicode MS" w:eastAsia="Arial Unicode MS"/>
          <w:sz w:val="44"/>
        </w:rPr>
        <w:t>政府信息公开工作责任追究办法</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Arial Unicode MS"/>
          <w:sz w:val="20"/>
        </w:rPr>
      </w:pPr>
    </w:p>
    <w:p>
      <w:pPr>
        <w:pStyle w:val="3"/>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rFonts w:ascii="Arial Unicode MS"/>
          <w:sz w:val="15"/>
        </w:rPr>
      </w:pPr>
      <w:r>
        <mc:AlternateContent>
          <mc:Choice Requires="wps">
            <w:drawing>
              <wp:anchor distT="0" distB="0" distL="114300" distR="114300" simplePos="0" relativeHeight="251672576" behindDoc="1" locked="0" layoutInCell="1" allowOverlap="1">
                <wp:simplePos x="0" y="0"/>
                <wp:positionH relativeFrom="page">
                  <wp:posOffset>1143000</wp:posOffset>
                </wp:positionH>
                <wp:positionV relativeFrom="paragraph">
                  <wp:posOffset>144780</wp:posOffset>
                </wp:positionV>
                <wp:extent cx="5274310" cy="0"/>
                <wp:effectExtent l="0" t="0" r="0" b="0"/>
                <wp:wrapTopAndBottom/>
                <wp:docPr id="9" name="直线 11"/>
                <wp:cNvGraphicFramePr/>
                <a:graphic xmlns:a="http://schemas.openxmlformats.org/drawingml/2006/main">
                  <a:graphicData uri="http://schemas.microsoft.com/office/word/2010/wordprocessingShape">
                    <wps:wsp>
                      <wps:cNvCnPr/>
                      <wps:spPr>
                        <a:xfrm>
                          <a:off x="0" y="0"/>
                          <a:ext cx="5274310" cy="0"/>
                        </a:xfrm>
                        <a:prstGeom prst="line">
                          <a:avLst/>
                        </a:prstGeom>
                        <a:ln w="1371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0pt;margin-top:11.4pt;height:0pt;width:415.3pt;mso-position-horizontal-relative:page;mso-wrap-distance-bottom:0pt;mso-wrap-distance-top:0pt;z-index:-251643904;mso-width-relative:page;mso-height-relative:page;" filled="f" stroked="t" coordsize="21600,21600" o:gfxdata="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XR111AAA&#10;AAoBAAAPAAAAAAAAAAEAIAAAACIAAABkcnMvZG93bnJldi54bWxQSwECFAAUAAAACACHTuJA0bCM&#10;ZekBAADdAwAADgAAAAAAAAABACAAAAAjAQAAZHJzL2Uyb0RvYy54bWxQSwUGAAAAAAYABgBZAQAA&#10;fgUAAAAA&#10;">
                <v:fill on="f" focussize="0,0"/>
                <v:stroke weight="1.08pt" color="#000000" joinstyle="round"/>
                <v:imagedata o:title=""/>
                <o:lock v:ext="edit" aspectratio="f"/>
                <w10:wrap type="topAndBottom"/>
              </v:line>
            </w:pict>
          </mc:Fallback>
        </mc:AlternateContent>
      </w:r>
    </w:p>
    <w:p>
      <w:pPr>
        <w:pStyle w:val="3"/>
        <w:keepNext w:val="0"/>
        <w:keepLines w:val="0"/>
        <w:pageBreakBefore w:val="0"/>
        <w:widowControl w:val="0"/>
        <w:tabs>
          <w:tab w:val="left" w:pos="7072"/>
        </w:tabs>
        <w:kinsoku/>
        <w:wordWrap/>
        <w:overflowPunct/>
        <w:topLinePunct w:val="0"/>
        <w:autoSpaceDE w:val="0"/>
        <w:autoSpaceDN w:val="0"/>
        <w:bidi w:val="0"/>
        <w:adjustRightInd/>
        <w:snapToGrid/>
        <w:spacing w:before="54" w:line="560" w:lineRule="exact"/>
        <w:ind w:firstLine="320" w:firstLineChars="100"/>
        <w:textAlignment w:val="auto"/>
        <w:rPr>
          <w:rFonts w:hint="eastAsia" w:ascii="黑体" w:eastAsia="黑体"/>
        </w:rPr>
      </w:pPr>
      <w:r>
        <w:rPr>
          <w:rFonts w:hint="eastAsia" w:ascii="黑体" w:eastAsia="黑体"/>
          <w:lang w:eastAsia="zh-CN"/>
        </w:rPr>
        <w:t>奈曼旗</w:t>
      </w:r>
      <w:r>
        <w:rPr>
          <w:rFonts w:hint="eastAsia" w:ascii="黑体" w:hAnsi="黑体" w:eastAsia="黑体" w:cs="黑体"/>
          <w:spacing w:val="-4"/>
          <w:lang w:eastAsia="zh-CN"/>
        </w:rPr>
        <w:t>民族事务委员会</w:t>
      </w:r>
      <w:r>
        <w:rPr>
          <w:rFonts w:hint="eastAsia" w:ascii="黑体" w:eastAsia="黑体"/>
        </w:rPr>
        <w:t>办公室</w:t>
      </w:r>
      <w:r>
        <w:rPr>
          <w:rFonts w:hint="eastAsia" w:ascii="黑体" w:eastAsia="黑体"/>
        </w:rPr>
        <w:tab/>
      </w:r>
      <w:r>
        <w:rPr>
          <w:rFonts w:hint="eastAsia" w:ascii="黑体" w:eastAsia="黑体"/>
          <w:lang w:val="en-US" w:eastAsia="zh-CN"/>
        </w:rPr>
        <w:t xml:space="preserve"> </w:t>
      </w:r>
      <w:r>
        <w:rPr>
          <w:rFonts w:hint="eastAsia" w:ascii="黑体" w:eastAsia="黑体"/>
        </w:rPr>
        <w:t>发布</w:t>
      </w:r>
    </w:p>
    <w:p>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黑体" w:eastAsia="黑体"/>
        </w:rPr>
        <w:sectPr>
          <w:footerReference r:id="rId12" w:type="default"/>
          <w:pgSz w:w="11910" w:h="16840"/>
          <w:pgMar w:top="1580" w:right="1520" w:bottom="280" w:left="1680" w:header="0" w:footer="0" w:gutter="0"/>
          <w:pgNumType w:fmt="decimal"/>
          <w:cols w:space="720" w:num="1"/>
        </w:sectPr>
      </w:pPr>
    </w:p>
    <w:p>
      <w:pPr>
        <w:pStyle w:val="3"/>
        <w:keepNext w:val="0"/>
        <w:keepLines w:val="0"/>
        <w:pageBreakBefore w:val="0"/>
        <w:widowControl w:val="0"/>
        <w:tabs>
          <w:tab w:val="left" w:pos="959"/>
        </w:tabs>
        <w:kinsoku/>
        <w:wordWrap/>
        <w:overflowPunct/>
        <w:topLinePunct w:val="0"/>
        <w:autoSpaceDE w:val="0"/>
        <w:autoSpaceDN w:val="0"/>
        <w:bidi w:val="0"/>
        <w:adjustRightInd/>
        <w:snapToGrid/>
        <w:spacing w:before="32" w:line="560" w:lineRule="exact"/>
        <w:ind w:right="157"/>
        <w:jc w:val="center"/>
        <w:textAlignment w:val="auto"/>
        <w:rPr>
          <w:rFonts w:hint="eastAsia" w:ascii="黑体" w:eastAsia="黑体"/>
        </w:rPr>
      </w:pPr>
      <w:r>
        <w:rPr>
          <w:rFonts w:hint="eastAsia" w:ascii="黑体" w:eastAsia="黑体"/>
        </w:rPr>
        <w:t>目</w:t>
      </w:r>
      <w:r>
        <w:rPr>
          <w:rFonts w:hint="eastAsia" w:ascii="黑体" w:eastAsia="黑体"/>
        </w:rPr>
        <w:tab/>
      </w:r>
      <w:r>
        <w:rPr>
          <w:rFonts w:hint="eastAsia" w:ascii="黑体" w:eastAsia="黑体"/>
        </w:rPr>
        <w:t>次</w:t>
      </w:r>
    </w:p>
    <w:p>
      <w:pPr>
        <w:pStyle w:val="3"/>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黑体"/>
          <w:sz w:val="84"/>
          <w:szCs w:val="84"/>
        </w:rPr>
      </w:pPr>
    </w:p>
    <w:p>
      <w:pPr>
        <w:pStyle w:val="9"/>
        <w:keepNext w:val="0"/>
        <w:keepLines w:val="0"/>
        <w:pageBreakBefore w:val="0"/>
        <w:widowControl w:val="0"/>
        <w:numPr>
          <w:ilvl w:val="0"/>
          <w:numId w:val="3"/>
        </w:numPr>
        <w:tabs>
          <w:tab w:val="left" w:pos="440"/>
          <w:tab w:val="right" w:leader="dot" w:pos="8280"/>
        </w:tabs>
        <w:kinsoku/>
        <w:wordWrap/>
        <w:overflowPunct/>
        <w:topLinePunct w:val="0"/>
        <w:autoSpaceDE w:val="0"/>
        <w:autoSpaceDN w:val="0"/>
        <w:bidi w:val="0"/>
        <w:adjustRightInd/>
        <w:snapToGrid/>
        <w:spacing w:before="0" w:after="0" w:line="560" w:lineRule="exact"/>
        <w:ind w:left="439" w:right="0" w:hanging="320"/>
        <w:jc w:val="left"/>
        <w:textAlignment w:val="auto"/>
        <w:rPr>
          <w:sz w:val="32"/>
        </w:rPr>
      </w:pPr>
      <w:r>
        <w:rPr>
          <w:sz w:val="32"/>
        </w:rPr>
        <w:t>总则</w:t>
      </w:r>
      <w:r>
        <w:rPr>
          <w:sz w:val="32"/>
        </w:rPr>
        <w:tab/>
      </w:r>
      <w:r>
        <w:rPr>
          <w:sz w:val="32"/>
        </w:rPr>
        <w:t>1</w:t>
      </w:r>
    </w:p>
    <w:p>
      <w:pPr>
        <w:pStyle w:val="9"/>
        <w:keepNext w:val="0"/>
        <w:keepLines w:val="0"/>
        <w:pageBreakBefore w:val="0"/>
        <w:widowControl w:val="0"/>
        <w:numPr>
          <w:ilvl w:val="0"/>
          <w:numId w:val="3"/>
        </w:numPr>
        <w:tabs>
          <w:tab w:val="left" w:pos="440"/>
          <w:tab w:val="right" w:leader="dot" w:pos="8278"/>
        </w:tabs>
        <w:kinsoku/>
        <w:wordWrap/>
        <w:overflowPunct/>
        <w:topLinePunct w:val="0"/>
        <w:autoSpaceDE w:val="0"/>
        <w:autoSpaceDN w:val="0"/>
        <w:bidi w:val="0"/>
        <w:adjustRightInd/>
        <w:snapToGrid/>
        <w:spacing w:before="149" w:after="0" w:line="560" w:lineRule="exact"/>
        <w:ind w:left="439" w:right="0" w:hanging="320"/>
        <w:jc w:val="left"/>
        <w:textAlignment w:val="auto"/>
        <w:rPr>
          <w:sz w:val="32"/>
        </w:rPr>
      </w:pPr>
      <w:r>
        <w:rPr>
          <w:sz w:val="32"/>
        </w:rPr>
        <w:t>责任追究情形</w:t>
      </w:r>
      <w:r>
        <w:rPr>
          <w:sz w:val="32"/>
        </w:rPr>
        <w:tab/>
      </w:r>
      <w:r>
        <w:rPr>
          <w:sz w:val="32"/>
        </w:rPr>
        <w:t>1</w:t>
      </w:r>
    </w:p>
    <w:p>
      <w:pPr>
        <w:pStyle w:val="9"/>
        <w:keepNext w:val="0"/>
        <w:keepLines w:val="0"/>
        <w:pageBreakBefore w:val="0"/>
        <w:widowControl w:val="0"/>
        <w:numPr>
          <w:ilvl w:val="0"/>
          <w:numId w:val="3"/>
        </w:numPr>
        <w:tabs>
          <w:tab w:val="left" w:pos="440"/>
          <w:tab w:val="right" w:leader="dot" w:pos="8280"/>
        </w:tabs>
        <w:kinsoku/>
        <w:wordWrap/>
        <w:overflowPunct/>
        <w:topLinePunct w:val="0"/>
        <w:autoSpaceDE w:val="0"/>
        <w:autoSpaceDN w:val="0"/>
        <w:bidi w:val="0"/>
        <w:adjustRightInd/>
        <w:snapToGrid/>
        <w:spacing w:before="149" w:after="0" w:line="560" w:lineRule="exact"/>
        <w:ind w:left="439" w:right="0" w:hanging="320"/>
        <w:jc w:val="left"/>
        <w:textAlignment w:val="auto"/>
        <w:rPr>
          <w:sz w:val="32"/>
        </w:rPr>
      </w:pPr>
      <w:r>
        <w:rPr>
          <w:sz w:val="32"/>
        </w:rPr>
        <w:t>责任追究</w:t>
      </w:r>
      <w:r>
        <w:rPr>
          <w:sz w:val="32"/>
        </w:rPr>
        <w:tab/>
      </w:r>
      <w:r>
        <w:rPr>
          <w:sz w:val="32"/>
        </w:rPr>
        <w:t>2</w:t>
      </w:r>
    </w:p>
    <w:p>
      <w:pPr>
        <w:pStyle w:val="9"/>
        <w:keepNext w:val="0"/>
        <w:keepLines w:val="0"/>
        <w:pageBreakBefore w:val="0"/>
        <w:widowControl w:val="0"/>
        <w:numPr>
          <w:ilvl w:val="0"/>
          <w:numId w:val="3"/>
        </w:numPr>
        <w:tabs>
          <w:tab w:val="left" w:pos="440"/>
          <w:tab w:val="right" w:leader="dot" w:pos="8280"/>
        </w:tabs>
        <w:kinsoku/>
        <w:wordWrap/>
        <w:overflowPunct/>
        <w:topLinePunct w:val="0"/>
        <w:autoSpaceDE w:val="0"/>
        <w:autoSpaceDN w:val="0"/>
        <w:bidi w:val="0"/>
        <w:adjustRightInd/>
        <w:snapToGrid/>
        <w:spacing w:before="152" w:after="0" w:line="560" w:lineRule="exact"/>
        <w:ind w:left="439" w:right="0" w:hanging="320"/>
        <w:jc w:val="left"/>
        <w:textAlignment w:val="auto"/>
        <w:rPr>
          <w:sz w:val="32"/>
        </w:rPr>
      </w:pPr>
      <w:r>
        <w:rPr>
          <w:sz w:val="32"/>
        </w:rPr>
        <w:t>附则</w:t>
      </w:r>
      <w:r>
        <w:rPr>
          <w:sz w:val="32"/>
        </w:rPr>
        <w:tab/>
      </w:r>
      <w:r>
        <w:rPr>
          <w:sz w:val="32"/>
        </w:rPr>
        <w:t>3</w:t>
      </w:r>
    </w:p>
    <w:p>
      <w:pPr>
        <w:keepNext w:val="0"/>
        <w:keepLines w:val="0"/>
        <w:pageBreakBefore w:val="0"/>
        <w:widowControl w:val="0"/>
        <w:kinsoku/>
        <w:wordWrap/>
        <w:overflowPunct/>
        <w:topLinePunct w:val="0"/>
        <w:autoSpaceDE w:val="0"/>
        <w:autoSpaceDN w:val="0"/>
        <w:bidi w:val="0"/>
        <w:adjustRightInd/>
        <w:snapToGrid/>
        <w:spacing w:after="0" w:line="560" w:lineRule="exact"/>
        <w:jc w:val="left"/>
        <w:textAlignment w:val="auto"/>
        <w:rPr>
          <w:sz w:val="32"/>
        </w:rPr>
        <w:sectPr>
          <w:footerReference r:id="rId13" w:type="default"/>
          <w:pgSz w:w="11910" w:h="16840"/>
          <w:pgMar w:top="1520" w:right="1520" w:bottom="280" w:left="1680" w:header="0" w:footer="0" w:gutter="0"/>
          <w:pgNumType w:fmt="decimal"/>
          <w:cols w:space="720" w:num="1"/>
        </w:sectPr>
      </w:pPr>
    </w:p>
    <w:p>
      <w:pPr>
        <w:pStyle w:val="2"/>
        <w:keepNext w:val="0"/>
        <w:keepLines w:val="0"/>
        <w:pageBreakBefore w:val="0"/>
        <w:widowControl w:val="0"/>
        <w:kinsoku/>
        <w:wordWrap/>
        <w:overflowPunct/>
        <w:topLinePunct w:val="0"/>
        <w:autoSpaceDE w:val="0"/>
        <w:autoSpaceDN w:val="0"/>
        <w:bidi w:val="0"/>
        <w:adjustRightInd/>
        <w:snapToGrid/>
        <w:spacing w:before="321" w:line="560" w:lineRule="exact"/>
        <w:textAlignment w:val="auto"/>
      </w:pPr>
      <w:r>
        <w:rPr>
          <w:rFonts w:hint="eastAsia"/>
          <w:lang w:eastAsia="zh-CN"/>
        </w:rPr>
        <w:t>奈曼旗</w:t>
      </w:r>
      <w:r>
        <w:rPr>
          <w:rFonts w:hint="eastAsia"/>
          <w:spacing w:val="-4"/>
          <w:lang w:eastAsia="zh-CN"/>
        </w:rPr>
        <w:t>民族事务委员会</w:t>
      </w:r>
      <w:r>
        <w:t>信息公开工作</w:t>
      </w:r>
    </w:p>
    <w:p>
      <w:pPr>
        <w:pStyle w:val="2"/>
        <w:keepNext w:val="0"/>
        <w:keepLines w:val="0"/>
        <w:pageBreakBefore w:val="0"/>
        <w:widowControl w:val="0"/>
        <w:kinsoku/>
        <w:wordWrap/>
        <w:overflowPunct/>
        <w:topLinePunct w:val="0"/>
        <w:autoSpaceDE w:val="0"/>
        <w:autoSpaceDN w:val="0"/>
        <w:bidi w:val="0"/>
        <w:adjustRightInd/>
        <w:snapToGrid/>
        <w:spacing w:before="321" w:line="560" w:lineRule="exact"/>
        <w:textAlignment w:val="auto"/>
      </w:pPr>
      <w:r>
        <w:t>责任追究办法</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textAlignment w:val="auto"/>
        <w:rPr>
          <w:rFonts w:ascii="Arial Unicode MS"/>
        </w:rPr>
      </w:pPr>
    </w:p>
    <w:p>
      <w:pPr>
        <w:pStyle w:val="3"/>
        <w:keepNext w:val="0"/>
        <w:keepLines w:val="0"/>
        <w:pageBreakBefore w:val="0"/>
        <w:widowControl w:val="0"/>
        <w:tabs>
          <w:tab w:val="left" w:pos="1279"/>
        </w:tabs>
        <w:kinsoku/>
        <w:wordWrap/>
        <w:overflowPunct/>
        <w:topLinePunct w:val="0"/>
        <w:autoSpaceDE w:val="0"/>
        <w:autoSpaceDN w:val="0"/>
        <w:bidi w:val="0"/>
        <w:adjustRightInd/>
        <w:snapToGrid/>
        <w:spacing w:before="1" w:line="560" w:lineRule="exact"/>
        <w:ind w:right="160"/>
        <w:jc w:val="center"/>
        <w:textAlignment w:val="auto"/>
        <w:rPr>
          <w:rFonts w:hint="eastAsia" w:ascii="黑体" w:eastAsia="黑体"/>
        </w:rPr>
      </w:pPr>
      <w:r>
        <w:rPr>
          <w:rFonts w:hint="eastAsia" w:ascii="黑体" w:eastAsia="黑体"/>
        </w:rPr>
        <w:t>第一章</w:t>
      </w:r>
      <w:r>
        <w:rPr>
          <w:rFonts w:hint="eastAsia" w:ascii="黑体" w:eastAsia="黑体"/>
        </w:rPr>
        <w:tab/>
      </w:r>
      <w:r>
        <w:rPr>
          <w:rFonts w:hint="eastAsia" w:ascii="黑体" w:eastAsia="黑体"/>
        </w:rPr>
        <w:t>总 则</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5" w:firstLine="640"/>
        <w:jc w:val="both"/>
        <w:textAlignment w:val="auto"/>
      </w:pPr>
      <w:r>
        <w:rPr>
          <w:rFonts w:hint="eastAsia" w:ascii="黑体" w:eastAsia="黑体"/>
          <w:spacing w:val="1"/>
        </w:rPr>
        <w:t xml:space="preserve">第一条 </w:t>
      </w:r>
      <w:r>
        <w:rPr>
          <w:spacing w:val="5"/>
        </w:rPr>
        <w:t>为进一步规范和推进政府信息公开工作，及时</w:t>
      </w:r>
      <w:r>
        <w:t>纠正和处理政府信息公开工作中的违规行为，根据《中华人</w:t>
      </w:r>
      <w:r>
        <w:rPr>
          <w:spacing w:val="-1"/>
        </w:rPr>
        <w:t>民共和国政府信息公开条例》</w:t>
      </w:r>
      <w:r>
        <w:t>（</w:t>
      </w:r>
      <w:r>
        <w:rPr>
          <w:spacing w:val="-14"/>
        </w:rPr>
        <w:t xml:space="preserve">国务院令第 </w:t>
      </w:r>
      <w:r>
        <w:t>711</w:t>
      </w:r>
      <w:r>
        <w:rPr>
          <w:spacing w:val="-44"/>
        </w:rPr>
        <w:t xml:space="preserve"> 号</w:t>
      </w:r>
      <w:r>
        <w:rPr>
          <w:spacing w:val="-3"/>
        </w:rPr>
        <w:t>）（</w:t>
      </w:r>
      <w:r>
        <w:t>以下</w:t>
      </w:r>
      <w:r>
        <w:rPr>
          <w:spacing w:val="-1"/>
          <w:w w:val="95"/>
        </w:rPr>
        <w:t>简称《条例》</w:t>
      </w:r>
      <w:r>
        <w:rPr>
          <w:spacing w:val="-3"/>
          <w:w w:val="95"/>
        </w:rPr>
        <w:t>）</w:t>
      </w:r>
      <w:r>
        <w:rPr>
          <w:spacing w:val="-1"/>
          <w:w w:val="95"/>
        </w:rPr>
        <w:t xml:space="preserve">《行政机关公务员处分条例》有关规定，结 </w:t>
      </w:r>
      <w:r>
        <w:rPr>
          <w:spacing w:val="-1"/>
        </w:rPr>
        <w:t>合</w:t>
      </w:r>
      <w:r>
        <w:rPr>
          <w:rFonts w:hint="eastAsia"/>
          <w:spacing w:val="-1"/>
          <w:lang w:eastAsia="zh-CN"/>
        </w:rPr>
        <w:t>本单位</w:t>
      </w:r>
      <w:r>
        <w:rPr>
          <w:spacing w:val="-1"/>
        </w:rPr>
        <w:t>实际，制定本办法。</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119" w:firstLine="640"/>
        <w:jc w:val="both"/>
        <w:textAlignment w:val="auto"/>
      </w:pPr>
      <w:r>
        <w:rPr>
          <w:rFonts w:hint="eastAsia" w:ascii="黑体" w:eastAsia="黑体"/>
        </w:rPr>
        <w:t xml:space="preserve">第二条 </w:t>
      </w:r>
      <w:r>
        <w:t>政府信息公开责任追究要坚持实事求是、违法</w:t>
      </w:r>
      <w:r>
        <w:rPr>
          <w:w w:val="95"/>
        </w:rPr>
        <w:t>必究、惩处与教育并重、追究责任与改进工作相结合的原则。</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ind w:left="760"/>
        <w:jc w:val="both"/>
        <w:textAlignment w:val="auto"/>
      </w:pPr>
      <w:r>
        <w:rPr>
          <w:rFonts w:hint="eastAsia" w:ascii="黑体" w:eastAsia="黑体"/>
        </w:rPr>
        <w:t>第</w:t>
      </w:r>
      <w:r>
        <w:rPr>
          <w:rFonts w:hint="eastAsia" w:ascii="黑体" w:eastAsia="黑体"/>
          <w:lang w:eastAsia="zh-CN"/>
        </w:rPr>
        <w:t>三</w:t>
      </w:r>
      <w:r>
        <w:rPr>
          <w:rFonts w:hint="eastAsia" w:ascii="黑体" w:eastAsia="黑体"/>
        </w:rPr>
        <w:t xml:space="preserve">条 </w:t>
      </w:r>
      <w:r>
        <w:t>政府信息公开工作责任追究实行分级负责制。</w:t>
      </w:r>
    </w:p>
    <w:p>
      <w:pPr>
        <w:pStyle w:val="3"/>
        <w:keepNext w:val="0"/>
        <w:keepLines w:val="0"/>
        <w:pageBreakBefore w:val="0"/>
        <w:widowControl w:val="0"/>
        <w:kinsoku/>
        <w:wordWrap/>
        <w:overflowPunct/>
        <w:topLinePunct w:val="0"/>
        <w:autoSpaceDE w:val="0"/>
        <w:autoSpaceDN w:val="0"/>
        <w:bidi w:val="0"/>
        <w:adjustRightInd/>
        <w:snapToGrid/>
        <w:spacing w:before="6" w:line="560" w:lineRule="exact"/>
        <w:textAlignment w:val="auto"/>
        <w:rPr>
          <w:sz w:val="23"/>
        </w:rPr>
      </w:pPr>
    </w:p>
    <w:p>
      <w:pPr>
        <w:pStyle w:val="3"/>
        <w:keepNext w:val="0"/>
        <w:keepLines w:val="0"/>
        <w:pageBreakBefore w:val="0"/>
        <w:widowControl w:val="0"/>
        <w:kinsoku/>
        <w:wordWrap/>
        <w:overflowPunct/>
        <w:topLinePunct w:val="0"/>
        <w:autoSpaceDE w:val="0"/>
        <w:autoSpaceDN w:val="0"/>
        <w:bidi w:val="0"/>
        <w:adjustRightInd/>
        <w:snapToGrid/>
        <w:spacing w:before="1" w:line="560" w:lineRule="exact"/>
        <w:ind w:right="157"/>
        <w:jc w:val="center"/>
        <w:textAlignment w:val="auto"/>
        <w:rPr>
          <w:rFonts w:hint="eastAsia" w:ascii="黑体" w:eastAsia="黑体"/>
        </w:rPr>
      </w:pPr>
      <w:r>
        <w:rPr>
          <w:rFonts w:hint="eastAsia" w:ascii="黑体" w:eastAsia="黑体"/>
        </w:rPr>
        <w:t>第二章 责任追究情形</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7" w:firstLine="640"/>
        <w:jc w:val="both"/>
        <w:textAlignment w:val="auto"/>
      </w:pPr>
      <w:r>
        <w:rPr>
          <w:rFonts w:hint="eastAsia" w:ascii="黑体" w:eastAsia="黑体"/>
        </w:rPr>
        <w:t>第</w:t>
      </w:r>
      <w:r>
        <w:rPr>
          <w:rFonts w:hint="eastAsia" w:ascii="黑体" w:eastAsia="黑体"/>
          <w:lang w:eastAsia="zh-CN"/>
        </w:rPr>
        <w:t>四</w:t>
      </w:r>
      <w:r>
        <w:rPr>
          <w:rFonts w:hint="eastAsia" w:ascii="黑体" w:eastAsia="黑体"/>
        </w:rPr>
        <w:t xml:space="preserve">条 </w:t>
      </w:r>
      <w:r>
        <w:rPr>
          <w:rFonts w:hint="eastAsia"/>
          <w:lang w:eastAsia="zh-CN"/>
        </w:rPr>
        <w:t>奈曼旗</w:t>
      </w:r>
      <w:r>
        <w:rPr>
          <w:rFonts w:hint="eastAsia"/>
          <w:spacing w:val="-4"/>
          <w:lang w:eastAsia="zh-CN"/>
        </w:rPr>
        <w:t>民族事务委员会</w:t>
      </w:r>
      <w:r>
        <w:t>及其工作人员违反政府信息公开有关规定，有下列情形之一的，依法追究责任：</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5" w:firstLine="640"/>
        <w:jc w:val="both"/>
        <w:textAlignment w:val="auto"/>
        <w:rPr>
          <w:spacing w:val="-1"/>
        </w:rPr>
      </w:pPr>
      <w:r>
        <w:rPr>
          <w:spacing w:val="-1"/>
        </w:rPr>
        <w:t>（一）未按照《条例》规定的公开范围和期限主动公开、 更新政府信息的；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5" w:firstLine="640"/>
        <w:jc w:val="both"/>
        <w:textAlignment w:val="auto"/>
        <w:rPr>
          <w:spacing w:val="-1"/>
        </w:rPr>
      </w:pPr>
      <w:r>
        <w:rPr>
          <w:spacing w:val="-1"/>
        </w:rPr>
        <w:t>（二）未按照《条例》要求编制、公布和更新政府信息 公开指南和政府信息公开目录的；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5" w:firstLine="640"/>
        <w:jc w:val="both"/>
        <w:textAlignment w:val="auto"/>
        <w:rPr>
          <w:rFonts w:hint="eastAsia"/>
          <w:spacing w:val="-1"/>
          <w:lang w:eastAsia="zh-CN"/>
        </w:rPr>
      </w:pPr>
      <w:r>
        <w:rPr>
          <w:spacing w:val="-1"/>
        </w:rPr>
        <w:t>（三）未按时编制、公布政府信息公开工作年度报告的；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75" w:firstLine="640"/>
        <w:jc w:val="both"/>
        <w:textAlignment w:val="auto"/>
      </w:pPr>
      <w:r>
        <w:rPr>
          <w:spacing w:val="-1"/>
        </w:rPr>
        <w:t>（四）发现影响或者可能影响社会稳定、扰乱社会管理 秩序的虚假或不完整信息，应当在其职责范围内发布准确的政府信息予以澄清但不发布、不澄清的；</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left="120" w:right="277" w:firstLine="640"/>
        <w:jc w:val="both"/>
        <w:textAlignment w:val="auto"/>
      </w:pPr>
      <w:r>
        <w:rPr>
          <w:w w:val="95"/>
        </w:rPr>
        <w:t>（五</w:t>
      </w:r>
      <w:r>
        <w:rPr>
          <w:spacing w:val="-5"/>
          <w:w w:val="95"/>
        </w:rPr>
        <w:t>）</w:t>
      </w:r>
      <w:r>
        <w:rPr>
          <w:spacing w:val="-2"/>
          <w:w w:val="95"/>
        </w:rPr>
        <w:t xml:space="preserve">对公民、法人或者其他组织要求提供政府信息的 </w:t>
      </w:r>
      <w:r>
        <w:rPr>
          <w:spacing w:val="-3"/>
        </w:rPr>
        <w:t>申请，无正当理由不受理、不回复、拖延办理，或对应当提供的政府信息不提供及提供虚假政府信息的；</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left="120" w:right="277" w:firstLine="640"/>
        <w:jc w:val="both"/>
        <w:textAlignment w:val="auto"/>
      </w:pPr>
      <w:r>
        <w:rPr>
          <w:w w:val="95"/>
        </w:rPr>
        <w:t>（六</w:t>
      </w:r>
      <w:r>
        <w:rPr>
          <w:spacing w:val="-3"/>
          <w:w w:val="95"/>
        </w:rPr>
        <w:t>）</w:t>
      </w:r>
      <w:r>
        <w:rPr>
          <w:spacing w:val="-2"/>
          <w:w w:val="95"/>
        </w:rPr>
        <w:t xml:space="preserve">违反规定收取费用，或者通过其他组织、个人以 </w:t>
      </w:r>
      <w:r>
        <w:rPr>
          <w:spacing w:val="-2"/>
        </w:rPr>
        <w:t>有偿服务方式提供政府信息的；</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20" w:right="277" w:firstLine="640"/>
        <w:jc w:val="both"/>
        <w:textAlignment w:val="auto"/>
      </w:pPr>
      <w:r>
        <w:rPr>
          <w:w w:val="95"/>
        </w:rPr>
        <w:t>（七</w:t>
      </w:r>
      <w:r>
        <w:rPr>
          <w:spacing w:val="-5"/>
          <w:w w:val="95"/>
        </w:rPr>
        <w:t>）</w:t>
      </w:r>
      <w:r>
        <w:rPr>
          <w:spacing w:val="-1"/>
          <w:w w:val="95"/>
        </w:rPr>
        <w:t xml:space="preserve">未严格执行政府信息发布保密审查制度，公开不 </w:t>
      </w:r>
      <w:r>
        <w:rPr>
          <w:spacing w:val="-4"/>
        </w:rPr>
        <w:t>应当公开的政府信息，泄露国家秘密、商业秘密、个人隐私的；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120" w:right="277" w:firstLine="640"/>
        <w:jc w:val="both"/>
        <w:textAlignment w:val="auto"/>
      </w:pPr>
      <w:r>
        <w:rPr>
          <w:w w:val="95"/>
        </w:rPr>
        <w:t>（八</w:t>
      </w:r>
      <w:r>
        <w:rPr>
          <w:spacing w:val="-5"/>
          <w:w w:val="95"/>
        </w:rPr>
        <w:t>）</w:t>
      </w:r>
      <w:r>
        <w:rPr>
          <w:spacing w:val="-2"/>
          <w:w w:val="95"/>
        </w:rPr>
        <w:t xml:space="preserve">拒绝、干扰依法对政府信息公开工作进行的监督 </w:t>
      </w:r>
      <w:r>
        <w:rPr>
          <w:spacing w:val="-2"/>
        </w:rPr>
        <w:t>检查；不落实监督检查决定、要求的；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pPr>
      <w:r>
        <w:t>（九）违反政府信息公开规定的其他行为。</w:t>
      </w:r>
    </w:p>
    <w:p>
      <w:pPr>
        <w:pStyle w:val="3"/>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sz w:val="23"/>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right="3232" w:firstLine="2311"/>
        <w:jc w:val="both"/>
        <w:textAlignment w:val="auto"/>
      </w:pPr>
      <w:r>
        <w:rPr>
          <w:rFonts w:hint="eastAsia" w:ascii="黑体" w:eastAsia="黑体"/>
        </w:rPr>
        <w:t>第三章 责任追究第</w:t>
      </w:r>
      <w:r>
        <w:rPr>
          <w:rFonts w:hint="eastAsia" w:ascii="黑体" w:eastAsia="黑体"/>
          <w:lang w:eastAsia="zh-CN"/>
        </w:rPr>
        <w:t>五</w:t>
      </w:r>
      <w:r>
        <w:rPr>
          <w:rFonts w:hint="eastAsia" w:ascii="黑体" w:eastAsia="黑体"/>
        </w:rPr>
        <w:t xml:space="preserve">条 </w:t>
      </w:r>
      <w:r>
        <w:t>责任追究的方式包括：</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760"/>
        <w:jc w:val="both"/>
        <w:textAlignment w:val="auto"/>
      </w:pPr>
      <w:r>
        <w:rPr>
          <w:w w:val="95"/>
        </w:rPr>
        <w:t>（一）责令改正；</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760"/>
        <w:jc w:val="both"/>
        <w:textAlignment w:val="auto"/>
      </w:pPr>
      <w:r>
        <w:rPr>
          <w:w w:val="95"/>
        </w:rPr>
        <w:t>（二）通报批评；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0"/>
        <w:jc w:val="both"/>
        <w:textAlignment w:val="auto"/>
      </w:pPr>
      <w:r>
        <w:rPr>
          <w:w w:val="95"/>
        </w:rPr>
        <w:t>（三）行政处分；</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0"/>
        <w:jc w:val="both"/>
        <w:textAlignment w:val="auto"/>
      </w:pPr>
      <w:r>
        <w:t>（四）法律、法规和规章规定的其他方式。</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760"/>
        <w:jc w:val="both"/>
        <w:textAlignment w:val="auto"/>
      </w:pPr>
      <w:r>
        <w:t>以上责任追究方式，可以单独适用或合并适用。</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80" w:firstLine="640"/>
        <w:jc w:val="both"/>
        <w:textAlignment w:val="auto"/>
      </w:pPr>
      <w:r>
        <w:rPr>
          <w:rFonts w:hint="eastAsia" w:ascii="黑体" w:eastAsia="黑体"/>
        </w:rPr>
        <w:t>第</w:t>
      </w:r>
      <w:r>
        <w:rPr>
          <w:rFonts w:hint="eastAsia" w:ascii="黑体" w:eastAsia="黑体"/>
          <w:lang w:eastAsia="zh-CN"/>
        </w:rPr>
        <w:t>六</w:t>
      </w:r>
      <w:r>
        <w:rPr>
          <w:rFonts w:hint="eastAsia" w:ascii="黑体" w:eastAsia="黑体"/>
        </w:rPr>
        <w:t xml:space="preserve">条 </w:t>
      </w:r>
      <w:r>
        <w:rPr>
          <w:rFonts w:hint="eastAsia"/>
          <w:lang w:eastAsia="zh-CN"/>
        </w:rPr>
        <w:t>奈曼旗</w:t>
      </w:r>
      <w:r>
        <w:rPr>
          <w:rFonts w:hint="eastAsia"/>
          <w:spacing w:val="-4"/>
          <w:lang w:eastAsia="zh-CN"/>
        </w:rPr>
        <w:t>民族事务委员会</w:t>
      </w:r>
      <w:r>
        <w:t>及其工作人员违反政府信息公开规</w:t>
      </w:r>
      <w:r>
        <w:rPr>
          <w:w w:val="95"/>
        </w:rPr>
        <w:t>定，有本办法第五条所列情形之一的，责令改正；情节较重</w:t>
      </w:r>
      <w:r>
        <w:t>的通报批评；情节严重的对负有责任的领导和直接责任人追究责任，并依法向有权机关提出处理建议。</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760"/>
        <w:jc w:val="both"/>
        <w:textAlignment w:val="auto"/>
      </w:pPr>
      <w:r>
        <w:rPr>
          <w:rFonts w:hint="eastAsia" w:ascii="黑体" w:eastAsia="黑体"/>
        </w:rPr>
        <w:t>第</w:t>
      </w:r>
      <w:r>
        <w:rPr>
          <w:rFonts w:hint="eastAsia" w:ascii="黑体" w:eastAsia="黑体"/>
          <w:lang w:eastAsia="zh-CN"/>
        </w:rPr>
        <w:t>七</w:t>
      </w:r>
      <w:r>
        <w:rPr>
          <w:rFonts w:hint="eastAsia" w:ascii="黑体" w:eastAsia="黑体"/>
        </w:rPr>
        <w:t xml:space="preserve">条 </w:t>
      </w:r>
      <w:r>
        <w:t>有下列情形之一的，应从轻或免予处理：</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760"/>
        <w:jc w:val="both"/>
        <w:textAlignment w:val="auto"/>
      </w:pPr>
      <w:r>
        <w:t>（一）主动配合调查处理的；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0"/>
        <w:jc w:val="both"/>
        <w:textAlignment w:val="auto"/>
      </w:pPr>
      <w:r>
        <w:t>（二）及时改正错误的；</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left="120" w:right="235" w:firstLine="640"/>
        <w:jc w:val="both"/>
        <w:textAlignment w:val="auto"/>
      </w:pPr>
      <w:r>
        <w:t>（三）主动采取措施，挽回损失或者有效避免社会不良影响的；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pPr>
      <w:r>
        <w:t>（四）法律、法规、规章规定的其他情形。</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0"/>
        <w:jc w:val="both"/>
        <w:textAlignment w:val="auto"/>
      </w:pPr>
      <w:r>
        <w:rPr>
          <w:rFonts w:hint="eastAsia" w:ascii="黑体" w:eastAsia="黑体"/>
        </w:rPr>
        <w:t>第</w:t>
      </w:r>
      <w:r>
        <w:rPr>
          <w:rFonts w:hint="eastAsia" w:ascii="黑体" w:eastAsia="黑体"/>
          <w:lang w:eastAsia="zh-CN"/>
        </w:rPr>
        <w:t>八</w:t>
      </w:r>
      <w:r>
        <w:rPr>
          <w:rFonts w:hint="eastAsia" w:ascii="黑体" w:eastAsia="黑体"/>
        </w:rPr>
        <w:t xml:space="preserve">条 </w:t>
      </w:r>
      <w:r>
        <w:t>有下列情形之一的，应当从重处理：</w:t>
      </w:r>
    </w:p>
    <w:p>
      <w:pPr>
        <w:pStyle w:val="3"/>
        <w:keepNext w:val="0"/>
        <w:keepLines w:val="0"/>
        <w:pageBreakBefore w:val="0"/>
        <w:widowControl w:val="0"/>
        <w:kinsoku/>
        <w:wordWrap/>
        <w:overflowPunct/>
        <w:topLinePunct w:val="0"/>
        <w:autoSpaceDE w:val="0"/>
        <w:autoSpaceDN w:val="0"/>
        <w:bidi w:val="0"/>
        <w:adjustRightInd/>
        <w:snapToGrid/>
        <w:spacing w:before="151" w:line="560" w:lineRule="exact"/>
        <w:ind w:left="760"/>
        <w:jc w:val="both"/>
        <w:textAlignment w:val="auto"/>
      </w:pPr>
      <w:r>
        <w:t>（一）推卸、转嫁责任的；</w:t>
      </w:r>
    </w:p>
    <w:p>
      <w:pPr>
        <w:pStyle w:val="3"/>
        <w:keepNext w:val="0"/>
        <w:keepLines w:val="0"/>
        <w:pageBreakBefore w:val="0"/>
        <w:widowControl w:val="0"/>
        <w:kinsoku/>
        <w:wordWrap/>
        <w:overflowPunct/>
        <w:topLinePunct w:val="0"/>
        <w:autoSpaceDE w:val="0"/>
        <w:autoSpaceDN w:val="0"/>
        <w:bidi w:val="0"/>
        <w:adjustRightInd/>
        <w:snapToGrid/>
        <w:spacing w:before="150" w:line="560" w:lineRule="exact"/>
        <w:ind w:left="760"/>
        <w:jc w:val="both"/>
        <w:textAlignment w:val="auto"/>
      </w:pPr>
      <w:r>
        <w:t>（二）干扰、妨碍调查处理的；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120" w:right="280" w:firstLine="640"/>
        <w:jc w:val="both"/>
        <w:textAlignment w:val="auto"/>
      </w:pPr>
      <w:r>
        <w:rPr>
          <w:w w:val="95"/>
        </w:rPr>
        <w:t>（三</w:t>
      </w:r>
      <w:r>
        <w:rPr>
          <w:spacing w:val="-3"/>
          <w:w w:val="95"/>
        </w:rPr>
        <w:t>）</w:t>
      </w:r>
      <w:r>
        <w:rPr>
          <w:spacing w:val="-2"/>
          <w:w w:val="95"/>
        </w:rPr>
        <w:t xml:space="preserve">问题发生后，未及时采取补救措施，致使损失或 </w:t>
      </w:r>
      <w:r>
        <w:rPr>
          <w:spacing w:val="-2"/>
        </w:rPr>
        <w:t>者不良影响扩大的；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60"/>
        <w:jc w:val="both"/>
        <w:textAlignment w:val="auto"/>
      </w:pPr>
      <w:r>
        <w:t>（四）造成重大经济损失或者严重不良社会影响的；</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760"/>
        <w:jc w:val="both"/>
        <w:textAlignment w:val="auto"/>
      </w:pPr>
      <w:r>
        <w:t>（五）屡查屡犯的；</w:t>
      </w:r>
    </w:p>
    <w:p>
      <w:pPr>
        <w:pStyle w:val="3"/>
        <w:keepNext w:val="0"/>
        <w:keepLines w:val="0"/>
        <w:pageBreakBefore w:val="0"/>
        <w:widowControl w:val="0"/>
        <w:kinsoku/>
        <w:wordWrap/>
        <w:overflowPunct/>
        <w:topLinePunct w:val="0"/>
        <w:autoSpaceDE w:val="0"/>
        <w:autoSpaceDN w:val="0"/>
        <w:bidi w:val="0"/>
        <w:adjustRightInd/>
        <w:snapToGrid/>
        <w:spacing w:before="152" w:line="560" w:lineRule="exact"/>
        <w:ind w:left="760"/>
        <w:jc w:val="both"/>
        <w:textAlignment w:val="auto"/>
      </w:pPr>
      <w:r>
        <w:t>（六）法律、法规、规章规定的其他情形。</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textAlignment w:val="auto"/>
        <w:rPr>
          <w:sz w:val="23"/>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right="160"/>
        <w:jc w:val="center"/>
        <w:textAlignment w:val="auto"/>
        <w:rPr>
          <w:rFonts w:hint="eastAsia" w:ascii="黑体" w:eastAsia="黑体"/>
        </w:rPr>
      </w:pPr>
      <w:r>
        <w:rPr>
          <w:rFonts w:hint="eastAsia" w:ascii="黑体" w:eastAsia="黑体"/>
        </w:rPr>
        <w:t>第四章 附 则</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left="768"/>
        <w:jc w:val="both"/>
        <w:textAlignment w:val="auto"/>
      </w:pPr>
      <w:r>
        <w:rPr>
          <w:rFonts w:hint="eastAsia" w:ascii="黑体" w:eastAsia="黑体"/>
        </w:rPr>
        <w:t>第</w:t>
      </w:r>
      <w:r>
        <w:rPr>
          <w:rFonts w:hint="eastAsia" w:ascii="黑体" w:eastAsia="黑体"/>
          <w:lang w:eastAsia="zh-CN"/>
        </w:rPr>
        <w:t>九</w:t>
      </w:r>
      <w:r>
        <w:rPr>
          <w:rFonts w:hint="eastAsia" w:ascii="黑体" w:eastAsia="黑体"/>
        </w:rPr>
        <w:t xml:space="preserve">条  </w:t>
      </w:r>
      <w:r>
        <w:t>本办法自下发之日起施行。</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pPr>
    </w:p>
    <w:p>
      <w:pPr>
        <w:keepNext w:val="0"/>
        <w:keepLines w:val="0"/>
        <w:pageBreakBefore w:val="0"/>
        <w:widowControl w:val="0"/>
        <w:tabs>
          <w:tab w:val="left" w:pos="5356"/>
        </w:tabs>
        <w:kinsoku/>
        <w:wordWrap/>
        <w:overflowPunct/>
        <w:topLinePunct w:val="0"/>
        <w:autoSpaceDE w:val="0"/>
        <w:autoSpaceDN w:val="0"/>
        <w:bidi w:val="0"/>
        <w:adjustRightInd/>
        <w:snapToGrid/>
        <w:spacing w:line="560" w:lineRule="exact"/>
        <w:jc w:val="left"/>
        <w:textAlignment w:val="auto"/>
        <w:rPr>
          <w:rFonts w:hint="eastAsia" w:eastAsia="宋体"/>
          <w:lang w:eastAsia="zh-CN"/>
        </w:rPr>
      </w:pPr>
      <w:r>
        <w:rPr>
          <w:rFonts w:hint="eastAsia"/>
          <w:lang w:eastAsia="zh-CN"/>
        </w:rPr>
        <w:tab/>
      </w:r>
    </w:p>
    <w:sectPr>
      <w:footerReference r:id="rId14" w:type="default"/>
      <w:pgSz w:w="11910" w:h="16840"/>
      <w:pgMar w:top="1520" w:right="1520" w:bottom="1160" w:left="1680" w:header="0" w:footer="97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82.1pt;height:11pt;width:8.6pt;mso-position-horizontal-relative:page;mso-position-vertical-relative:page;z-index:-251657216;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pGDhPL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3654425</wp:posOffset>
              </wp:positionH>
              <wp:positionV relativeFrom="page">
                <wp:posOffset>9829165</wp:posOffset>
              </wp:positionV>
              <wp:extent cx="346710" cy="282575"/>
              <wp:effectExtent l="0" t="0" r="0" b="0"/>
              <wp:wrapNone/>
              <wp:docPr id="15" name="文本框 5"/>
              <wp:cNvGraphicFramePr/>
              <a:graphic xmlns:a="http://schemas.openxmlformats.org/drawingml/2006/main">
                <a:graphicData uri="http://schemas.microsoft.com/office/word/2010/wordprocessingShape">
                  <wps:wsp>
                    <wps:cNvSpPr txBox="1"/>
                    <wps:spPr>
                      <a:xfrm>
                        <a:off x="0" y="0"/>
                        <a:ext cx="346710" cy="282575"/>
                      </a:xfrm>
                      <a:prstGeom prst="rect">
                        <a:avLst/>
                      </a:prstGeom>
                      <a:noFill/>
                      <a:ln>
                        <a:noFill/>
                      </a:ln>
                    </wps:spPr>
                    <wps:txbx>
                      <w:txbxContent>
                        <w:p>
                          <w:pPr>
                            <w:spacing w:before="0" w:line="203" w:lineRule="exact"/>
                            <w:ind w:left="40" w:right="0" w:firstLine="0"/>
                            <w:jc w:val="left"/>
                            <w:rPr>
                              <w:rFonts w:ascii="Calibri"/>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文本框 5" o:spid="_x0000_s1026" o:spt="202" type="#_x0000_t202" style="position:absolute;left:0pt;margin-left:287.75pt;margin-top:773.95pt;height:22.25pt;width:27.3pt;mso-position-horizontal-relative:page;mso-position-vertical-relative:page;z-index:-251653120;mso-width-relative:page;mso-height-relative:page;" filled="f" stroked="f" coordsize="21600,21600" o:gfxdata="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kUELjbAAAADQEAAA8AAAAAAAAAAQAgAAAAIgAAAGRycy9kb3ducmV2LnhtbFBL&#10;AQIUABQAAAAIAIdO4kBkQRyEugEAAHI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3.3pt;margin-top:782.1pt;height:11pt;width:8.6pt;mso-position-horizontal-relative:page;mso-position-vertical-relative:page;z-index:-251656192;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nTqA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3"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3pt;margin-top:782.1pt;height:11pt;width:8.6pt;mso-position-horizontal-relative:page;mso-position-vertical-relative:page;z-index:-251655168;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D4XDob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3724910</wp:posOffset>
              </wp:positionH>
              <wp:positionV relativeFrom="page">
                <wp:posOffset>9932670</wp:posOffset>
              </wp:positionV>
              <wp:extent cx="109220" cy="1397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3.3pt;margin-top:782.1pt;height:11pt;width:8.6pt;mso-position-horizontal-relative:page;mso-position-vertical-relative:page;z-index:-251654144;mso-width-relative:page;mso-height-relative:page;" filled="f" stroked="f" coordsize="21600,21600" o:gfxdata="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atMe2gAAAA0BAAAPAAAAAAAAAAEAIAAAACIAAABkcnMvZG93bnJldi54bWxQSwEC&#10;FAAUAAAACACHTuJARlz8frkBAAByAwAADgAAAAAAAAABACAAAAApAQAAZHJzL2Uyb0RvYy54bWxQ&#10;SwUGAAAAAAYABgBZAQAAV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967F5"/>
    <w:multiLevelType w:val="singleLevel"/>
    <w:tmpl w:val="BA1967F5"/>
    <w:lvl w:ilvl="0" w:tentative="0">
      <w:start w:val="8"/>
      <w:numFmt w:val="chineseCounting"/>
      <w:suff w:val="space"/>
      <w:lvlText w:val="第%1条"/>
      <w:lvlJc w:val="left"/>
      <w:rPr>
        <w:rFonts w:hint="eastAsia"/>
      </w:rPr>
    </w:lvl>
  </w:abstractNum>
  <w:abstractNum w:abstractNumId="1">
    <w:nsid w:val="CF092B84"/>
    <w:multiLevelType w:val="multilevel"/>
    <w:tmpl w:val="CF092B84"/>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0"/>
      <w:numFmt w:val="bullet"/>
      <w:lvlText w:val="•"/>
      <w:lvlJc w:val="left"/>
      <w:pPr>
        <w:ind w:left="1266" w:hanging="320"/>
      </w:pPr>
      <w:rPr>
        <w:rFonts w:hint="default"/>
        <w:lang w:val="zh-CN" w:eastAsia="zh-CN" w:bidi="zh-CN"/>
      </w:rPr>
    </w:lvl>
    <w:lvl w:ilvl="2" w:tentative="0">
      <w:start w:val="0"/>
      <w:numFmt w:val="bullet"/>
      <w:lvlText w:val="•"/>
      <w:lvlJc w:val="left"/>
      <w:pPr>
        <w:ind w:left="2093" w:hanging="320"/>
      </w:pPr>
      <w:rPr>
        <w:rFonts w:hint="default"/>
        <w:lang w:val="zh-CN" w:eastAsia="zh-CN" w:bidi="zh-CN"/>
      </w:rPr>
    </w:lvl>
    <w:lvl w:ilvl="3" w:tentative="0">
      <w:start w:val="0"/>
      <w:numFmt w:val="bullet"/>
      <w:lvlText w:val="•"/>
      <w:lvlJc w:val="left"/>
      <w:pPr>
        <w:ind w:left="2919" w:hanging="320"/>
      </w:pPr>
      <w:rPr>
        <w:rFonts w:hint="default"/>
        <w:lang w:val="zh-CN" w:eastAsia="zh-CN" w:bidi="zh-CN"/>
      </w:rPr>
    </w:lvl>
    <w:lvl w:ilvl="4" w:tentative="0">
      <w:start w:val="0"/>
      <w:numFmt w:val="bullet"/>
      <w:lvlText w:val="•"/>
      <w:lvlJc w:val="left"/>
      <w:pPr>
        <w:ind w:left="3746" w:hanging="320"/>
      </w:pPr>
      <w:rPr>
        <w:rFonts w:hint="default"/>
        <w:lang w:val="zh-CN" w:eastAsia="zh-CN" w:bidi="zh-CN"/>
      </w:rPr>
    </w:lvl>
    <w:lvl w:ilvl="5" w:tentative="0">
      <w:start w:val="0"/>
      <w:numFmt w:val="bullet"/>
      <w:lvlText w:val="•"/>
      <w:lvlJc w:val="left"/>
      <w:pPr>
        <w:ind w:left="4573" w:hanging="320"/>
      </w:pPr>
      <w:rPr>
        <w:rFonts w:hint="default"/>
        <w:lang w:val="zh-CN" w:eastAsia="zh-CN" w:bidi="zh-CN"/>
      </w:rPr>
    </w:lvl>
    <w:lvl w:ilvl="6" w:tentative="0">
      <w:start w:val="0"/>
      <w:numFmt w:val="bullet"/>
      <w:lvlText w:val="•"/>
      <w:lvlJc w:val="left"/>
      <w:pPr>
        <w:ind w:left="5399" w:hanging="320"/>
      </w:pPr>
      <w:rPr>
        <w:rFonts w:hint="default"/>
        <w:lang w:val="zh-CN" w:eastAsia="zh-CN" w:bidi="zh-CN"/>
      </w:rPr>
    </w:lvl>
    <w:lvl w:ilvl="7" w:tentative="0">
      <w:start w:val="0"/>
      <w:numFmt w:val="bullet"/>
      <w:lvlText w:val="•"/>
      <w:lvlJc w:val="left"/>
      <w:pPr>
        <w:ind w:left="6226" w:hanging="320"/>
      </w:pPr>
      <w:rPr>
        <w:rFonts w:hint="default"/>
        <w:lang w:val="zh-CN" w:eastAsia="zh-CN" w:bidi="zh-CN"/>
      </w:rPr>
    </w:lvl>
    <w:lvl w:ilvl="8" w:tentative="0">
      <w:start w:val="0"/>
      <w:numFmt w:val="bullet"/>
      <w:lvlText w:val="•"/>
      <w:lvlJc w:val="left"/>
      <w:pPr>
        <w:ind w:left="7052" w:hanging="320"/>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439" w:hanging="320"/>
        <w:jc w:val="left"/>
      </w:pPr>
      <w:rPr>
        <w:rFonts w:hint="default" w:ascii="宋体" w:hAnsi="宋体" w:eastAsia="宋体" w:cs="宋体"/>
        <w:w w:val="99"/>
        <w:sz w:val="32"/>
        <w:szCs w:val="32"/>
        <w:lang w:val="zh-CN" w:eastAsia="zh-CN" w:bidi="zh-CN"/>
      </w:rPr>
    </w:lvl>
    <w:lvl w:ilvl="1" w:tentative="0">
      <w:start w:val="1"/>
      <w:numFmt w:val="decimal"/>
      <w:lvlText w:val="%2."/>
      <w:lvlJc w:val="left"/>
      <w:pPr>
        <w:ind w:left="120" w:hanging="322"/>
        <w:jc w:val="left"/>
      </w:pPr>
      <w:rPr>
        <w:rFonts w:hint="default" w:ascii="宋体" w:hAnsi="宋体" w:eastAsia="宋体" w:cs="宋体"/>
        <w:spacing w:val="-2"/>
        <w:w w:val="99"/>
        <w:sz w:val="30"/>
        <w:szCs w:val="30"/>
        <w:lang w:val="zh-CN" w:eastAsia="zh-CN" w:bidi="zh-CN"/>
      </w:rPr>
    </w:lvl>
    <w:lvl w:ilvl="2" w:tentative="0">
      <w:start w:val="0"/>
      <w:numFmt w:val="bullet"/>
      <w:lvlText w:val="•"/>
      <w:lvlJc w:val="left"/>
      <w:pPr>
        <w:ind w:left="1358" w:hanging="322"/>
      </w:pPr>
      <w:rPr>
        <w:rFonts w:hint="default"/>
        <w:lang w:val="zh-CN" w:eastAsia="zh-CN" w:bidi="zh-CN"/>
      </w:rPr>
    </w:lvl>
    <w:lvl w:ilvl="3" w:tentative="0">
      <w:start w:val="0"/>
      <w:numFmt w:val="bullet"/>
      <w:lvlText w:val="•"/>
      <w:lvlJc w:val="left"/>
      <w:pPr>
        <w:ind w:left="2276" w:hanging="322"/>
      </w:pPr>
      <w:rPr>
        <w:rFonts w:hint="default"/>
        <w:lang w:val="zh-CN" w:eastAsia="zh-CN" w:bidi="zh-CN"/>
      </w:rPr>
    </w:lvl>
    <w:lvl w:ilvl="4" w:tentative="0">
      <w:start w:val="0"/>
      <w:numFmt w:val="bullet"/>
      <w:lvlText w:val="•"/>
      <w:lvlJc w:val="left"/>
      <w:pPr>
        <w:ind w:left="3195" w:hanging="322"/>
      </w:pPr>
      <w:rPr>
        <w:rFonts w:hint="default"/>
        <w:lang w:val="zh-CN" w:eastAsia="zh-CN" w:bidi="zh-CN"/>
      </w:rPr>
    </w:lvl>
    <w:lvl w:ilvl="5" w:tentative="0">
      <w:start w:val="0"/>
      <w:numFmt w:val="bullet"/>
      <w:lvlText w:val="•"/>
      <w:lvlJc w:val="left"/>
      <w:pPr>
        <w:ind w:left="4113" w:hanging="322"/>
      </w:pPr>
      <w:rPr>
        <w:rFonts w:hint="default"/>
        <w:lang w:val="zh-CN" w:eastAsia="zh-CN" w:bidi="zh-CN"/>
      </w:rPr>
    </w:lvl>
    <w:lvl w:ilvl="6" w:tentative="0">
      <w:start w:val="0"/>
      <w:numFmt w:val="bullet"/>
      <w:lvlText w:val="•"/>
      <w:lvlJc w:val="left"/>
      <w:pPr>
        <w:ind w:left="5032" w:hanging="322"/>
      </w:pPr>
      <w:rPr>
        <w:rFonts w:hint="default"/>
        <w:lang w:val="zh-CN" w:eastAsia="zh-CN" w:bidi="zh-CN"/>
      </w:rPr>
    </w:lvl>
    <w:lvl w:ilvl="7" w:tentative="0">
      <w:start w:val="0"/>
      <w:numFmt w:val="bullet"/>
      <w:lvlText w:val="•"/>
      <w:lvlJc w:val="left"/>
      <w:pPr>
        <w:ind w:left="5950" w:hanging="322"/>
      </w:pPr>
      <w:rPr>
        <w:rFonts w:hint="default"/>
        <w:lang w:val="zh-CN" w:eastAsia="zh-CN" w:bidi="zh-CN"/>
      </w:rPr>
    </w:lvl>
    <w:lvl w:ilvl="8" w:tentative="0">
      <w:start w:val="0"/>
      <w:numFmt w:val="bullet"/>
      <w:lvlText w:val="•"/>
      <w:lvlJc w:val="left"/>
      <w:pPr>
        <w:ind w:left="6869" w:hanging="322"/>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6235A"/>
    <w:rsid w:val="04C276D2"/>
    <w:rsid w:val="04E90E53"/>
    <w:rsid w:val="058F1E7B"/>
    <w:rsid w:val="0599105F"/>
    <w:rsid w:val="07267D00"/>
    <w:rsid w:val="094217B8"/>
    <w:rsid w:val="0B7B5CAA"/>
    <w:rsid w:val="0C344314"/>
    <w:rsid w:val="0CEC778D"/>
    <w:rsid w:val="0D765AC8"/>
    <w:rsid w:val="0FB16DD6"/>
    <w:rsid w:val="10E54886"/>
    <w:rsid w:val="1125793B"/>
    <w:rsid w:val="16910A78"/>
    <w:rsid w:val="169F7A72"/>
    <w:rsid w:val="1720163E"/>
    <w:rsid w:val="174543B0"/>
    <w:rsid w:val="17A42881"/>
    <w:rsid w:val="181F7F29"/>
    <w:rsid w:val="18BE4F01"/>
    <w:rsid w:val="18F20FD4"/>
    <w:rsid w:val="19787DA2"/>
    <w:rsid w:val="1A3814A2"/>
    <w:rsid w:val="1A6E4DBA"/>
    <w:rsid w:val="1CBE4B2D"/>
    <w:rsid w:val="20351D03"/>
    <w:rsid w:val="20A465A1"/>
    <w:rsid w:val="211D0F28"/>
    <w:rsid w:val="21390F89"/>
    <w:rsid w:val="229E3981"/>
    <w:rsid w:val="231C5A8C"/>
    <w:rsid w:val="25B1667D"/>
    <w:rsid w:val="26E50C36"/>
    <w:rsid w:val="26EE6753"/>
    <w:rsid w:val="28E27656"/>
    <w:rsid w:val="291E6295"/>
    <w:rsid w:val="2E392422"/>
    <w:rsid w:val="2EB5673F"/>
    <w:rsid w:val="31AC1918"/>
    <w:rsid w:val="32072677"/>
    <w:rsid w:val="354B4520"/>
    <w:rsid w:val="358817D4"/>
    <w:rsid w:val="37734D0F"/>
    <w:rsid w:val="38D76154"/>
    <w:rsid w:val="3A021E44"/>
    <w:rsid w:val="3A9E3FC7"/>
    <w:rsid w:val="3D467271"/>
    <w:rsid w:val="3D781EEA"/>
    <w:rsid w:val="3DE3353F"/>
    <w:rsid w:val="3FA04134"/>
    <w:rsid w:val="40CD33B0"/>
    <w:rsid w:val="411B6AD4"/>
    <w:rsid w:val="41815D59"/>
    <w:rsid w:val="420B366D"/>
    <w:rsid w:val="44650F98"/>
    <w:rsid w:val="45EB3E0F"/>
    <w:rsid w:val="478309FD"/>
    <w:rsid w:val="47C74EC8"/>
    <w:rsid w:val="492C7288"/>
    <w:rsid w:val="4BB54488"/>
    <w:rsid w:val="4C7A729B"/>
    <w:rsid w:val="4D3676AE"/>
    <w:rsid w:val="4F0E2C82"/>
    <w:rsid w:val="4F89121D"/>
    <w:rsid w:val="4FC30EF6"/>
    <w:rsid w:val="504F6C9F"/>
    <w:rsid w:val="538443B9"/>
    <w:rsid w:val="53E85D06"/>
    <w:rsid w:val="58791CB6"/>
    <w:rsid w:val="58A9148D"/>
    <w:rsid w:val="61BF3E3C"/>
    <w:rsid w:val="61EC58B0"/>
    <w:rsid w:val="623365EC"/>
    <w:rsid w:val="645B5ABB"/>
    <w:rsid w:val="65822E74"/>
    <w:rsid w:val="68750A8D"/>
    <w:rsid w:val="68CA4404"/>
    <w:rsid w:val="6B360506"/>
    <w:rsid w:val="6BA94623"/>
    <w:rsid w:val="6C311D13"/>
    <w:rsid w:val="6CA6307B"/>
    <w:rsid w:val="6DC057FF"/>
    <w:rsid w:val="6ED54FA0"/>
    <w:rsid w:val="6EE95C5A"/>
    <w:rsid w:val="7021405F"/>
    <w:rsid w:val="719E35F4"/>
    <w:rsid w:val="72D9370F"/>
    <w:rsid w:val="778E6DC6"/>
    <w:rsid w:val="77A45E17"/>
    <w:rsid w:val="7A08362D"/>
    <w:rsid w:val="7BAF1708"/>
    <w:rsid w:val="7EB05D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664" w:lineRule="exact"/>
      <w:ind w:right="160"/>
      <w:jc w:val="center"/>
      <w:outlineLvl w:val="1"/>
    </w:pPr>
    <w:rPr>
      <w:rFonts w:ascii="Arial Unicode MS" w:hAnsi="Arial Unicode MS" w:eastAsia="Arial Unicode MS" w:cs="Arial Unicode MS"/>
      <w:sz w:val="44"/>
      <w:szCs w:val="4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49"/>
      <w:ind w:left="439" w:hanging="320"/>
    </w:pPr>
    <w:rPr>
      <w:rFonts w:ascii="宋体" w:hAnsi="宋体" w:eastAsia="宋体" w:cs="宋体"/>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2021-07-30T01:59:00Z</dcterms:created>
  <dc:creator>TLJXW999</dc:creator>
  <cp:lastModifiedBy>Chelgerma</cp:lastModifiedBy>
  <dcterms:modified xsi:type="dcterms:W3CDTF">2021-08-02T07:51:54Z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WPS 文字</vt:lpwstr>
  </property>
  <property fmtid="{D5CDD505-2E9C-101B-9397-08002B2CF9AE}" pid="4" name="LastSaved">
    <vt:filetime>2021-07-30T00:00:00Z</vt:filetime>
  </property>
  <property fmtid="{D5CDD505-2E9C-101B-9397-08002B2CF9AE}" pid="5" name="KSOProductBuildVer">
    <vt:lpwstr>2052-11.1.0.10667</vt:lpwstr>
  </property>
  <property fmtid="{D5CDD505-2E9C-101B-9397-08002B2CF9AE}" pid="6" name="ICV">
    <vt:lpwstr>484FCC03982B484FB1C5A05E84965229</vt:lpwstr>
  </property>
</Properties>
</file>