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75" w:afterAutospacing="0" w:line="23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奈曼旗自然资源局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党务政务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财务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公开制度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为进一步深化党务政务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公开，提高权力运行的透明度，接受群众监督，防止权力滥用，促进工作人员尽职尽责，提高办事效率，现结合我局实际，特制定本制度。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color w:val="auto"/>
        </w:rPr>
      </w:pPr>
      <w:r>
        <w:rPr>
          <w:rFonts w:ascii="黑体" w:hAnsi="宋体" w:eastAsia="黑体" w:cs="黑体"/>
          <w:color w:val="auto"/>
          <w:sz w:val="31"/>
          <w:szCs w:val="31"/>
        </w:rPr>
        <w:t>一、党务政务</w:t>
      </w:r>
      <w:r>
        <w:rPr>
          <w:rFonts w:hint="eastAsia" w:ascii="黑体" w:hAnsi="宋体" w:eastAsia="黑体" w:cs="黑体"/>
          <w:color w:val="auto"/>
          <w:sz w:val="31"/>
          <w:szCs w:val="31"/>
          <w:lang w:eastAsia="zh-CN"/>
        </w:rPr>
        <w:t>财务</w:t>
      </w:r>
      <w:r>
        <w:rPr>
          <w:rFonts w:ascii="黑体" w:hAnsi="宋体" w:eastAsia="黑体" w:cs="黑体"/>
          <w:color w:val="auto"/>
          <w:sz w:val="31"/>
          <w:szCs w:val="31"/>
        </w:rPr>
        <w:t>公开的内容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在办理党务政务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时，除法律、法规规定保密的事项外，与人民群众切身利益密切相关的事项都属党务政务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对外公开的内容：（1）行政决策事项；（2）规章事项；（3）重大人事事项；（4）行政处罚、强制措施事项；（5）各有关股室的业务工作职责、目标任务及完成情况，服务承诺及效果；（6）其他与群众切身利益密切相关的事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2、对内公开的内容：（1）领导干部廉洁自律情况；（2）机关事务管理事项；（3）党务工作、组织人事工作；（4）为群众办好事、办实事情况；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（5）财务开支情况。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二、党务政务</w:t>
      </w:r>
      <w:r>
        <w:rPr>
          <w:rFonts w:hint="eastAsia" w:ascii="黑体" w:hAnsi="宋体" w:eastAsia="黑体" w:cs="黑体"/>
          <w:color w:val="auto"/>
          <w:sz w:val="31"/>
          <w:szCs w:val="31"/>
          <w:lang w:eastAsia="zh-CN"/>
        </w:rPr>
        <w:t>财务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公开的形式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以现有公开栏为主要阵地，辅之以会议、文件、通知、网页等形式，逐步拓宽渠道。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三、党务政务</w:t>
      </w:r>
      <w:r>
        <w:rPr>
          <w:rFonts w:hint="eastAsia" w:ascii="黑体" w:hAnsi="宋体" w:eastAsia="黑体" w:cs="黑体"/>
          <w:color w:val="auto"/>
          <w:sz w:val="31"/>
          <w:szCs w:val="31"/>
          <w:lang w:eastAsia="zh-CN"/>
        </w:rPr>
        <w:t>财务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公开时间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1、固定项目工作一年一公布；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、一般项目工作半年一公布，一季一公布或一月一公布；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3、阶段性工作分阶段公布；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4、临时性工作随时公布，以保证党务政务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公开的经常性、持久性。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四、党务政务</w:t>
      </w:r>
      <w:r>
        <w:rPr>
          <w:rFonts w:hint="eastAsia" w:ascii="黑体" w:hAnsi="宋体" w:eastAsia="黑体" w:cs="黑体"/>
          <w:color w:val="auto"/>
          <w:sz w:val="31"/>
          <w:szCs w:val="31"/>
          <w:lang w:eastAsia="zh-CN"/>
        </w:rPr>
        <w:t>财务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公开的保障措施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1、切实加强领导；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2、切实规范公开程序；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3、强化监督考核；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 w:line="525" w:lineRule="atLeast"/>
        <w:ind w:left="0" w:right="0" w:firstLine="64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4、严肃党务政务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公开纪律。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68" w:afterAutospacing="0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F6A86"/>
    <w:rsid w:val="02941B4F"/>
    <w:rsid w:val="02A6200D"/>
    <w:rsid w:val="10054AED"/>
    <w:rsid w:val="166F6A86"/>
    <w:rsid w:val="26214FBB"/>
    <w:rsid w:val="2A475962"/>
    <w:rsid w:val="2B46262C"/>
    <w:rsid w:val="55C11FE6"/>
    <w:rsid w:val="7DF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2021-07-30T01:45:00Z</dcterms:created>
  <dc:creator>a你是风景我为流年</dc:creator>
  <cp:lastModifiedBy>a你是风景我为流年</cp:lastModifiedBy>
  <cp:lastPrinted>2021-07-30T01:56:00Z</cp:lastPrinted>
  <dcterms:modified xsi:type="dcterms:W3CDTF">2021-07-30T08:12:52Z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77777182271446208A85F5FE1CCD5CCC</vt:lpwstr>
  </property>
</Properties>
</file>