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right" w:leader="dot" w:pos="8296"/>
        </w:tabs>
        <w:spacing w:before="0" w:after="0" w:line="560" w:lineRule="exact"/>
        <w:jc w:val="center"/>
        <w:rPr>
          <w:rFonts w:hint="eastAsia" w:ascii="仿宋" w:hAnsi="仿宋" w:eastAsia="仿宋"/>
          <w:kern w:val="0"/>
          <w:sz w:val="48"/>
          <w:szCs w:val="48"/>
          <w:lang w:eastAsia="zh-CN"/>
        </w:rPr>
      </w:pPr>
    </w:p>
    <w:p>
      <w:pPr>
        <w:pStyle w:val="13"/>
        <w:tabs>
          <w:tab w:val="right" w:leader="dot" w:pos="8296"/>
        </w:tabs>
        <w:spacing w:before="0" w:after="0" w:line="560" w:lineRule="exact"/>
        <w:jc w:val="center"/>
        <w:rPr>
          <w:rFonts w:hint="eastAsia" w:ascii="仿宋" w:hAnsi="仿宋" w:eastAsia="仿宋"/>
          <w:kern w:val="0"/>
          <w:sz w:val="48"/>
          <w:szCs w:val="48"/>
          <w:lang w:eastAsia="zh-CN"/>
        </w:rPr>
      </w:pPr>
    </w:p>
    <w:p>
      <w:pPr>
        <w:pStyle w:val="13"/>
        <w:tabs>
          <w:tab w:val="right" w:leader="dot" w:pos="8296"/>
        </w:tabs>
        <w:spacing w:before="0" w:after="0" w:line="560" w:lineRule="exact"/>
        <w:jc w:val="center"/>
        <w:rPr>
          <w:rFonts w:hint="eastAsia" w:ascii="仿宋" w:hAnsi="仿宋" w:eastAsia="仿宋"/>
          <w:kern w:val="0"/>
          <w:sz w:val="48"/>
          <w:szCs w:val="48"/>
          <w:lang w:eastAsia="zh-CN"/>
        </w:rPr>
      </w:pP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before="0" w:after="0" w:line="700" w:lineRule="exact"/>
        <w:jc w:val="center"/>
        <w:textAlignment w:val="auto"/>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大沁他拉镇国民经济和社会发展第十四个五年规划和</w:t>
      </w:r>
      <w:r>
        <w:rPr>
          <w:rFonts w:hint="eastAsia" w:ascii="宋体" w:hAnsi="宋体" w:eastAsia="宋体" w:cs="宋体"/>
          <w:b/>
          <w:bCs/>
          <w:kern w:val="0"/>
          <w:sz w:val="44"/>
          <w:szCs w:val="44"/>
          <w:lang w:val="en-US" w:eastAsia="zh-CN"/>
        </w:rPr>
        <w:t>2035年远景目标纲要</w:t>
      </w:r>
    </w:p>
    <w:p>
      <w:pPr>
        <w:bidi w:val="0"/>
        <w:rPr>
          <w:rFonts w:hint="eastAsia"/>
          <w:lang w:val="en-US" w:eastAsia="zh-CN"/>
        </w:rPr>
      </w:pPr>
      <w:bookmarkStart w:id="89" w:name="_GoBack"/>
      <w:bookmarkEnd w:id="89"/>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仿宋" w:hAnsi="仿宋" w:eastAsia="仿宋"/>
          <w:kern w:val="0"/>
          <w:sz w:val="48"/>
          <w:szCs w:val="48"/>
          <w:lang w:val="en-US" w:eastAsia="zh-CN"/>
        </w:rPr>
      </w:pPr>
    </w:p>
    <w:p>
      <w:pPr>
        <w:pStyle w:val="6"/>
        <w:bidi w:val="0"/>
        <w:ind w:left="0" w:leftChars="0" w:firstLine="0" w:firstLineChars="0"/>
        <w:rPr>
          <w:rFonts w:hint="eastAsia"/>
          <w:lang w:val="en-US" w:eastAsia="zh-CN"/>
        </w:rPr>
      </w:pPr>
    </w:p>
    <w:p>
      <w:pPr>
        <w:pStyle w:val="6"/>
        <w:bidi w:val="0"/>
        <w:ind w:left="0" w:leftChars="0" w:firstLine="0" w:firstLineChars="0"/>
        <w:rPr>
          <w:rFonts w:hint="eastAsia"/>
          <w:lang w:val="en-US" w:eastAsia="zh-CN"/>
        </w:rPr>
      </w:pPr>
    </w:p>
    <w:p>
      <w:pPr>
        <w:pStyle w:val="6"/>
        <w:bidi w:val="0"/>
        <w:ind w:left="0" w:leftChars="0" w:firstLine="0" w:firstLineChars="0"/>
        <w:rPr>
          <w:rFonts w:hint="eastAsia"/>
          <w:lang w:val="en-US" w:eastAsia="zh-CN"/>
        </w:rPr>
      </w:pPr>
    </w:p>
    <w:p>
      <w:pPr>
        <w:pStyle w:val="6"/>
        <w:bidi w:val="0"/>
        <w:ind w:left="0" w:leftChars="0" w:firstLine="0" w:firstLineChars="0"/>
        <w:rPr>
          <w:rFonts w:hint="eastAsia"/>
          <w:lang w:val="en-US" w:eastAsia="zh-CN"/>
        </w:rPr>
      </w:pPr>
    </w:p>
    <w:p>
      <w:pPr>
        <w:pStyle w:val="6"/>
        <w:bidi w:val="0"/>
        <w:ind w:left="0" w:leftChars="0" w:firstLine="0" w:firstLineChars="0"/>
        <w:rPr>
          <w:rFonts w:hint="eastAsia"/>
          <w:lang w:val="en-US" w:eastAsia="zh-CN"/>
        </w:rPr>
      </w:pPr>
    </w:p>
    <w:p>
      <w:pPr>
        <w:pStyle w:val="6"/>
        <w:bidi w:val="0"/>
        <w:ind w:left="0" w:leftChars="0" w:firstLine="0" w:firstLineChars="0"/>
        <w:rPr>
          <w:rFonts w:hint="eastAsia"/>
          <w:lang w:val="en-US" w:eastAsia="zh-CN"/>
        </w:rPr>
      </w:pPr>
    </w:p>
    <w:p>
      <w:pPr>
        <w:pStyle w:val="6"/>
        <w:bidi w:val="0"/>
        <w:ind w:left="0" w:leftChars="0" w:firstLine="0" w:firstLineChars="0"/>
        <w:rPr>
          <w:rFonts w:hint="eastAsia"/>
          <w:lang w:val="en-US" w:eastAsia="zh-CN"/>
        </w:rPr>
      </w:pPr>
    </w:p>
    <w:p>
      <w:pPr>
        <w:pStyle w:val="6"/>
        <w:bidi w:val="0"/>
        <w:ind w:left="0" w:leftChars="0" w:firstLine="0" w:firstLineChars="0"/>
        <w:rPr>
          <w:rFonts w:hint="eastAsia"/>
          <w:lang w:val="en-US" w:eastAsia="zh-CN"/>
        </w:rPr>
      </w:pPr>
    </w:p>
    <w:p>
      <w:pPr>
        <w:pStyle w:val="6"/>
        <w:bidi w:val="0"/>
        <w:ind w:left="0" w:leftChars="0" w:firstLine="0" w:firstLineChars="0"/>
        <w:jc w:val="center"/>
        <w:rPr>
          <w:rFonts w:hint="default"/>
          <w:lang w:val="en-US" w:eastAsia="zh-CN"/>
        </w:rPr>
      </w:pPr>
      <w:r>
        <w:rPr>
          <w:rFonts w:hint="eastAsia" w:ascii="宋体" w:hAnsi="宋体" w:eastAsia="宋体" w:cs="宋体"/>
          <w:b/>
          <w:bCs/>
          <w:sz w:val="32"/>
          <w:szCs w:val="32"/>
          <w:lang w:val="en-US" w:eastAsia="zh-CN"/>
        </w:rPr>
        <w:t>二零二一年六月</w:t>
      </w:r>
    </w:p>
    <w:p>
      <w:pPr>
        <w:rPr>
          <w:rFonts w:hint="default"/>
          <w:lang w:val="en-US" w:eastAsia="zh-CN"/>
        </w:rPr>
        <w:sectPr>
          <w:headerReference r:id="rId5" w:type="first"/>
          <w:footerReference r:id="rId6" w:type="first"/>
          <w:headerReference r:id="rId3" w:type="default"/>
          <w:headerReference r:id="rId4" w:type="even"/>
          <w:pgSz w:w="11906" w:h="16838"/>
          <w:pgMar w:top="1440" w:right="1800" w:bottom="1440" w:left="1800" w:header="851" w:footer="992" w:gutter="0"/>
          <w:pgNumType w:fmt="numberInDash"/>
          <w:cols w:space="425" w:num="1"/>
          <w:docGrid w:type="lines" w:linePitch="312" w:charSpace="0"/>
        </w:sectPr>
      </w:pPr>
    </w:p>
    <w:p>
      <w:pPr>
        <w:pStyle w:val="13"/>
        <w:tabs>
          <w:tab w:val="right" w:leader="dot" w:pos="8296"/>
        </w:tabs>
        <w:spacing w:before="0" w:after="0" w:line="560" w:lineRule="exact"/>
        <w:jc w:val="center"/>
        <w:rPr>
          <w:rFonts w:ascii="仿宋" w:hAnsi="仿宋" w:eastAsia="仿宋"/>
          <w:kern w:val="0"/>
          <w:sz w:val="48"/>
          <w:szCs w:val="48"/>
        </w:rPr>
      </w:pPr>
      <w:r>
        <w:rPr>
          <w:rFonts w:hint="eastAsia" w:ascii="仿宋" w:hAnsi="仿宋" w:eastAsia="仿宋"/>
          <w:spacing w:val="162"/>
          <w:w w:val="100"/>
          <w:kern w:val="0"/>
          <w:sz w:val="48"/>
          <w:szCs w:val="48"/>
          <w:fitText w:val="1284" w:id="-1781295359"/>
        </w:rPr>
        <w:t>目</w:t>
      </w:r>
      <w:r>
        <w:rPr>
          <w:rFonts w:hint="eastAsia" w:ascii="仿宋" w:hAnsi="仿宋" w:eastAsia="仿宋"/>
          <w:spacing w:val="0"/>
          <w:w w:val="100"/>
          <w:kern w:val="0"/>
          <w:sz w:val="48"/>
          <w:szCs w:val="48"/>
          <w:fitText w:val="1284" w:id="-1781295359"/>
        </w:rPr>
        <w:t>录</w:t>
      </w:r>
    </w:p>
    <w:p>
      <w:pPr>
        <w:rPr>
          <w:rFonts w:hint="eastAsia"/>
        </w:rPr>
      </w:pPr>
    </w:p>
    <w:p>
      <w:pPr>
        <w:pStyle w:val="13"/>
        <w:tabs>
          <w:tab w:val="right" w:leader="dot" w:pos="8296"/>
        </w:tabs>
        <w:spacing w:before="0" w:after="0" w:line="560" w:lineRule="exact"/>
        <w:jc w:val="both"/>
        <w:rPr>
          <w:rFonts w:asciiTheme="minorEastAsia" w:hAnsiTheme="minorEastAsia" w:eastAsiaTheme="minorEastAsia" w:cstheme="minorBidi"/>
          <w:b w:val="0"/>
          <w:bCs w:val="0"/>
          <w:caps w:val="0"/>
          <w:sz w:val="28"/>
          <w:szCs w:val="28"/>
        </w:rPr>
      </w:pPr>
      <w:r>
        <w:rPr>
          <w:rFonts w:ascii="仿宋" w:hAnsi="仿宋" w:eastAsia="仿宋"/>
          <w:sz w:val="32"/>
          <w:szCs w:val="32"/>
        </w:rPr>
        <w:fldChar w:fldCharType="begin"/>
      </w:r>
      <w:r>
        <w:rPr>
          <w:rFonts w:ascii="仿宋" w:hAnsi="仿宋" w:eastAsia="仿宋"/>
          <w:sz w:val="32"/>
          <w:szCs w:val="32"/>
        </w:rPr>
        <w:instrText xml:space="preserve"> TOC \o "1-2" \u </w:instrText>
      </w:r>
      <w:r>
        <w:rPr>
          <w:rFonts w:ascii="仿宋" w:hAnsi="仿宋" w:eastAsia="仿宋"/>
          <w:sz w:val="32"/>
          <w:szCs w:val="32"/>
        </w:rPr>
        <w:fldChar w:fldCharType="separate"/>
      </w:r>
      <w:r>
        <w:rPr>
          <w:rFonts w:asciiTheme="minorEastAsia" w:hAnsiTheme="minorEastAsia" w:eastAsiaTheme="minorEastAsia"/>
          <w:sz w:val="28"/>
          <w:szCs w:val="28"/>
        </w:rPr>
        <w:t>第一章 如期全面建成小康社会 综合实力显著提升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_Toc72931149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第一节 “十三五”时期取得的主要成就</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p>
    <w:p>
      <w:pPr>
        <w:pStyle w:val="17"/>
        <w:tabs>
          <w:tab w:val="right" w:leader="dot" w:pos="8296"/>
        </w:tabs>
        <w:spacing w:line="560" w:lineRule="exact"/>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第二节 存在突出问题</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第三节 发展形势与发展环境</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p>
    <w:p>
      <w:pPr>
        <w:pStyle w:val="13"/>
        <w:tabs>
          <w:tab w:val="right" w:leader="dot" w:pos="8296"/>
        </w:tabs>
        <w:spacing w:before="0" w:after="0" w:line="560" w:lineRule="exact"/>
        <w:jc w:val="both"/>
        <w:rPr>
          <w:rFonts w:asciiTheme="minorEastAsia" w:hAnsiTheme="minorEastAsia" w:eastAsiaTheme="minorEastAsia" w:cstheme="minorBidi"/>
          <w:b w:val="0"/>
          <w:bCs w:val="0"/>
          <w:caps w:val="0"/>
          <w:sz w:val="28"/>
          <w:szCs w:val="28"/>
        </w:rPr>
      </w:pPr>
      <w:r>
        <w:rPr>
          <w:rFonts w:asciiTheme="minorEastAsia" w:hAnsiTheme="minorEastAsia" w:eastAsiaTheme="minorEastAsia"/>
          <w:sz w:val="28"/>
          <w:szCs w:val="28"/>
        </w:rPr>
        <w:t>第二章 谋划发展方略 描绘新蓝图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第一节 指导思想</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第二节 基本原则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第三节 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p>
    <w:p>
      <w:pPr>
        <w:pStyle w:val="13"/>
        <w:tabs>
          <w:tab w:val="right" w:leader="dot" w:pos="8296"/>
        </w:tabs>
        <w:spacing w:before="0" w:after="0" w:line="560" w:lineRule="exact"/>
        <w:jc w:val="both"/>
        <w:rPr>
          <w:rFonts w:asciiTheme="minorEastAsia" w:hAnsiTheme="minorEastAsia" w:eastAsiaTheme="minorEastAsia" w:cstheme="minorBidi"/>
          <w:b w:val="0"/>
          <w:bCs w:val="0"/>
          <w:caps w:val="0"/>
          <w:sz w:val="28"/>
          <w:szCs w:val="28"/>
        </w:rPr>
      </w:pPr>
      <w:r>
        <w:rPr>
          <w:rFonts w:asciiTheme="minorEastAsia" w:hAnsiTheme="minorEastAsia" w:eastAsiaTheme="minorEastAsia"/>
          <w:sz w:val="28"/>
          <w:szCs w:val="28"/>
        </w:rPr>
        <w:t>第三章 产业兴旺大发展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第一节 推进农牧供给侧结构性改革</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第二节 打造现代化种植产业园区</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_Toc72931159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第三节 建设现代养殖业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第四节 做大做强经济林产业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第五节 提升劳务输出产业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第六节 发展旅游服务业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p>
    <w:p>
      <w:pPr>
        <w:pStyle w:val="13"/>
        <w:tabs>
          <w:tab w:val="right" w:leader="dot" w:pos="8296"/>
        </w:tabs>
        <w:spacing w:before="0" w:after="0" w:line="560" w:lineRule="exact"/>
        <w:jc w:val="both"/>
        <w:rPr>
          <w:rFonts w:asciiTheme="minorEastAsia" w:hAnsiTheme="minorEastAsia" w:eastAsiaTheme="minorEastAsia" w:cstheme="minorBidi"/>
          <w:b w:val="0"/>
          <w:bCs w:val="0"/>
          <w:caps w:val="0"/>
          <w:sz w:val="28"/>
          <w:szCs w:val="28"/>
        </w:rPr>
      </w:pPr>
      <w:r>
        <w:rPr>
          <w:rFonts w:asciiTheme="minorEastAsia" w:hAnsiTheme="minorEastAsia" w:eastAsiaTheme="minorEastAsia"/>
          <w:sz w:val="28"/>
          <w:szCs w:val="28"/>
        </w:rPr>
        <w:t>第四章 乡风文明促和谐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第一节 加强乡风文明建设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第二节 深化改革、科技创新</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16</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第三节 繁荣发展文化体育事业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p>
    <w:p>
      <w:pPr>
        <w:pStyle w:val="13"/>
        <w:tabs>
          <w:tab w:val="right" w:leader="dot" w:pos="8296"/>
        </w:tabs>
        <w:spacing w:before="0" w:after="0" w:line="560" w:lineRule="exact"/>
        <w:jc w:val="both"/>
        <w:rPr>
          <w:rFonts w:asciiTheme="minorEastAsia" w:hAnsiTheme="minorEastAsia" w:eastAsiaTheme="minorEastAsia" w:cstheme="minorBidi"/>
          <w:b w:val="0"/>
          <w:bCs w:val="0"/>
          <w:caps w:val="0"/>
          <w:sz w:val="28"/>
          <w:szCs w:val="28"/>
        </w:rPr>
      </w:pPr>
      <w:r>
        <w:rPr>
          <w:rFonts w:asciiTheme="minorEastAsia" w:hAnsiTheme="minorEastAsia" w:eastAsiaTheme="minorEastAsia"/>
          <w:sz w:val="28"/>
          <w:szCs w:val="28"/>
        </w:rPr>
        <w:t>第五章 生态宜居新农村</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第一节 优化国土空间布局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第二节 加强生态保护与修复</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第三节 改善环境质量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第四节 开展乡村建设行动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22</w:t>
      </w:r>
      <w:r>
        <w:rPr>
          <w:rFonts w:asciiTheme="minorEastAsia" w:hAnsiTheme="minorEastAsia" w:eastAsiaTheme="minorEastAsia"/>
          <w:sz w:val="28"/>
          <w:szCs w:val="28"/>
        </w:rPr>
        <w:fldChar w:fldCharType="end"/>
      </w:r>
    </w:p>
    <w:p>
      <w:pPr>
        <w:pStyle w:val="13"/>
        <w:tabs>
          <w:tab w:val="right" w:leader="dot" w:pos="8296"/>
        </w:tabs>
        <w:spacing w:before="0" w:after="0" w:line="560" w:lineRule="exact"/>
        <w:jc w:val="both"/>
        <w:rPr>
          <w:rFonts w:asciiTheme="minorEastAsia" w:hAnsiTheme="minorEastAsia" w:eastAsiaTheme="minorEastAsia" w:cstheme="minorBidi"/>
          <w:b w:val="0"/>
          <w:bCs w:val="0"/>
          <w:caps w:val="0"/>
          <w:sz w:val="28"/>
          <w:szCs w:val="28"/>
        </w:rPr>
      </w:pPr>
      <w:r>
        <w:rPr>
          <w:rFonts w:asciiTheme="minorEastAsia" w:hAnsiTheme="minorEastAsia" w:eastAsiaTheme="minorEastAsia"/>
          <w:sz w:val="28"/>
          <w:szCs w:val="28"/>
        </w:rPr>
        <w:t>第六章 生活富裕增福祉</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23</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第一节 补齐基础设施短板</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23</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第二节 拓宽农牧民增收渠道</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24</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第三节 推进教育全面发展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25</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第四节 全面保障人民健康</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25</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第五节 完善社会保障体系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第六节 促进人口均衡发展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_Toc72931179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28</w:t>
      </w:r>
      <w:r>
        <w:rPr>
          <w:rFonts w:asciiTheme="minorEastAsia" w:hAnsiTheme="minorEastAsia" w:eastAsiaTheme="minorEastAsia"/>
          <w:sz w:val="28"/>
          <w:szCs w:val="28"/>
        </w:rPr>
        <w:fldChar w:fldCharType="end"/>
      </w:r>
    </w:p>
    <w:p>
      <w:pPr>
        <w:pStyle w:val="13"/>
        <w:tabs>
          <w:tab w:val="right" w:leader="dot" w:pos="8296"/>
        </w:tabs>
        <w:spacing w:before="0" w:after="0" w:line="560" w:lineRule="exact"/>
        <w:jc w:val="both"/>
        <w:rPr>
          <w:rFonts w:asciiTheme="minorEastAsia" w:hAnsiTheme="minorEastAsia" w:eastAsiaTheme="minorEastAsia" w:cstheme="minorBidi"/>
          <w:b w:val="0"/>
          <w:bCs w:val="0"/>
          <w:caps w:val="0"/>
          <w:sz w:val="28"/>
          <w:szCs w:val="28"/>
        </w:rPr>
      </w:pPr>
      <w:r>
        <w:rPr>
          <w:rFonts w:asciiTheme="minorEastAsia" w:hAnsiTheme="minorEastAsia" w:eastAsiaTheme="minorEastAsia"/>
          <w:sz w:val="28"/>
          <w:szCs w:val="28"/>
        </w:rPr>
        <w:t>第七章 乡村治理显成效</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28</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第一节 加强安全能力建设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28</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第二节 巩固和发展民族大团结</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第三节 提高公共安全保障能力</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30</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第四节 完善社会治理体系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30</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第五节 建设法治大沁他拉镇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31</w:t>
      </w:r>
      <w:r>
        <w:rPr>
          <w:rFonts w:asciiTheme="minorEastAsia" w:hAnsiTheme="minorEastAsia" w:eastAsiaTheme="minorEastAsia"/>
          <w:sz w:val="28"/>
          <w:szCs w:val="28"/>
        </w:rPr>
        <w:fldChar w:fldCharType="end"/>
      </w:r>
    </w:p>
    <w:p>
      <w:pPr>
        <w:pStyle w:val="13"/>
        <w:tabs>
          <w:tab w:val="right" w:leader="dot" w:pos="8296"/>
        </w:tabs>
        <w:spacing w:before="0" w:after="0" w:line="560" w:lineRule="exact"/>
        <w:jc w:val="both"/>
        <w:rPr>
          <w:rFonts w:asciiTheme="minorEastAsia" w:hAnsiTheme="minorEastAsia" w:eastAsiaTheme="minorEastAsia" w:cstheme="minorBidi"/>
          <w:b w:val="0"/>
          <w:bCs w:val="0"/>
          <w:caps w:val="0"/>
          <w:sz w:val="28"/>
          <w:szCs w:val="28"/>
        </w:rPr>
      </w:pPr>
      <w:r>
        <w:rPr>
          <w:rFonts w:asciiTheme="minorEastAsia" w:hAnsiTheme="minorEastAsia" w:eastAsiaTheme="minorEastAsia"/>
          <w:sz w:val="28"/>
          <w:szCs w:val="28"/>
        </w:rPr>
        <w:t>第八章 坚持党的全面领导 保障规划顺利实施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32</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第一节 全面落实党的决策部署</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32</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asciiTheme="minorEastAsia" w:hAnsiTheme="minorEastAsia" w:eastAsiaTheme="minorEastAsia" w:cstheme="minorBidi"/>
          <w:smallCaps w:val="0"/>
          <w:sz w:val="28"/>
          <w:szCs w:val="28"/>
        </w:rPr>
      </w:pPr>
      <w:r>
        <w:rPr>
          <w:rFonts w:asciiTheme="minorEastAsia" w:hAnsiTheme="minorEastAsia" w:eastAsiaTheme="minorEastAsia"/>
          <w:sz w:val="28"/>
          <w:szCs w:val="28"/>
        </w:rPr>
        <w:t>第二节 加强规划实施管理</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33</w:t>
      </w:r>
      <w:r>
        <w:rPr>
          <w:rFonts w:asciiTheme="minorEastAsia" w:hAnsiTheme="minorEastAsia" w:eastAsiaTheme="minorEastAsia"/>
          <w:sz w:val="28"/>
          <w:szCs w:val="28"/>
        </w:rPr>
        <w:fldChar w:fldCharType="end"/>
      </w:r>
    </w:p>
    <w:p>
      <w:pPr>
        <w:pStyle w:val="17"/>
        <w:tabs>
          <w:tab w:val="right" w:leader="dot" w:pos="8296"/>
        </w:tabs>
        <w:spacing w:line="560" w:lineRule="exact"/>
        <w:jc w:val="both"/>
        <w:rPr>
          <w:rFonts w:eastAsiaTheme="minorEastAsia" w:cstheme="minorBidi"/>
          <w:smallCaps w:val="0"/>
          <w:sz w:val="21"/>
          <w:szCs w:val="22"/>
        </w:rPr>
      </w:pPr>
      <w:r>
        <w:rPr>
          <w:rFonts w:asciiTheme="minorEastAsia" w:hAnsiTheme="minorEastAsia" w:eastAsiaTheme="minorEastAsia"/>
          <w:sz w:val="28"/>
          <w:szCs w:val="28"/>
        </w:rPr>
        <w:t>第三节 强化规划评估监督</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_Toc72931189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34</w:t>
      </w:r>
      <w:r>
        <w:rPr>
          <w:rFonts w:asciiTheme="minorEastAsia" w:hAnsiTheme="minorEastAsia" w:eastAsiaTheme="minorEastAsia"/>
          <w:sz w:val="28"/>
          <w:szCs w:val="28"/>
        </w:rPr>
        <w:fldChar w:fldCharType="end"/>
      </w:r>
    </w:p>
    <w:p>
      <w:pPr>
        <w:spacing w:line="360" w:lineRule="auto"/>
        <w:rPr>
          <w:rFonts w:ascii="仿宋" w:hAnsi="仿宋" w:eastAsia="仿宋"/>
          <w:sz w:val="32"/>
          <w:szCs w:val="32"/>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sz w:val="32"/>
          <w:szCs w:val="32"/>
        </w:rPr>
        <w:fldChar w:fldCharType="end"/>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四五”时期(2021年-2025年)是我国全面建设小康社会，实现第一个百年奋斗目标之后，乘势而上开启全面建设社会主义现代化国家新征程、向第二个百年奋斗目标进军的第一个五年，也是我镇抢抓机遇奋力开创改革开放和现代化建设新局面，全面建设美丽乡村，推动全镇高质量发展跑出“加速度”的重要机遇。在立足新发展阶段。在贯彻新发展理念，构建新发展格局的背景下，根据旗委、政府的要求，科学编制好《大</w:t>
      </w:r>
      <w:r>
        <w:rPr>
          <w:rFonts w:hint="eastAsia" w:ascii="仿宋" w:hAnsi="仿宋" w:eastAsia="仿宋" w:cs="宋体"/>
          <w:sz w:val="32"/>
          <w:szCs w:val="32"/>
        </w:rPr>
        <w:t>沁他拉镇国民经济和社会发展第十四个五年发展规划和2035年远景目标纲要</w:t>
      </w:r>
      <w:r>
        <w:rPr>
          <w:rFonts w:hint="eastAsia" w:ascii="仿宋" w:hAnsi="仿宋" w:eastAsia="仿宋"/>
          <w:sz w:val="32"/>
          <w:szCs w:val="32"/>
        </w:rPr>
        <w:t>》，描绘未来发展蓝图，谋划一批重大政策、重大举措、重大工程，引领经济社会健康发展，对于立足新起点，开启新征程，谱写新时代现代化大镇新篇章，意义重大而深远，使命艰巨而光荣。</w:t>
      </w:r>
    </w:p>
    <w:p>
      <w:pPr>
        <w:spacing w:line="360" w:lineRule="auto"/>
        <w:ind w:firstLine="640" w:firstLineChars="200"/>
        <w:rPr>
          <w:rFonts w:hint="eastAsia" w:ascii="仿宋" w:hAnsi="仿宋" w:eastAsia="仿宋" w:cs="宋体"/>
          <w:sz w:val="32"/>
          <w:szCs w:val="32"/>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pPr>
        <w:pStyle w:val="3"/>
        <w:rPr>
          <w:rFonts w:hint="eastAsia"/>
        </w:rPr>
      </w:pPr>
      <w:bookmarkStart w:id="0" w:name="_Toc72931149"/>
      <w:bookmarkStart w:id="1" w:name="_Toc72931079"/>
      <w:r>
        <w:rPr>
          <w:rFonts w:hint="eastAsia"/>
        </w:rPr>
        <w:t>第一章 如期全面建成小康社会 综合实力显著提升</w:t>
      </w:r>
      <w:bookmarkEnd w:id="0"/>
      <w:bookmarkEnd w:id="1"/>
    </w:p>
    <w:p>
      <w:pPr>
        <w:pStyle w:val="4"/>
      </w:pPr>
      <w:bookmarkStart w:id="2" w:name="_Toc72931150"/>
      <w:bookmarkStart w:id="3" w:name="_Toc72931080"/>
      <w:r>
        <w:rPr>
          <w:rFonts w:hint="eastAsia"/>
        </w:rPr>
        <w:t>第一节 “十三五”时期取得的主要成就</w:t>
      </w:r>
      <w:bookmarkEnd w:id="2"/>
      <w:bookmarkEnd w:id="3"/>
    </w:p>
    <w:p>
      <w:pPr>
        <w:pStyle w:val="6"/>
        <w:ind w:firstLine="640"/>
        <w:rPr>
          <w:lang w:val="en-US"/>
        </w:rPr>
      </w:pPr>
      <w:r>
        <w:rPr>
          <w:rFonts w:hint="eastAsia"/>
        </w:rPr>
        <w:t>“十三五”期间，在旗委、政府和镇党委的正确领导下，坚持以习近平新时代中国特色社会主义思想为指导，深入贯彻落实党中央、自治区、通辽市和奈曼旗各项决策部署，扎实做好稳增长、促改革、调结构、惠民生、防风险、保稳定各项工作，统筹推进疫情防控和经济社会发展，保持了经济发展和社会繁荣稳定，“三大攻坚战”成效显著，决胜全面建成小康社会取得决定性成就。</w:t>
      </w:r>
    </w:p>
    <w:p>
      <w:pPr>
        <w:pStyle w:val="6"/>
        <w:ind w:firstLine="643"/>
      </w:pPr>
      <w:bookmarkStart w:id="4" w:name="_Toc282979331"/>
      <w:bookmarkStart w:id="5" w:name="_Toc286507452"/>
      <w:bookmarkStart w:id="6" w:name="_Toc282979335"/>
      <w:r>
        <w:rPr>
          <w:rFonts w:hint="eastAsia" w:ascii="楷体_GB2312" w:hAnsi="楷体_GB2312" w:eastAsia="楷体_GB2312" w:cs="楷体_GB2312"/>
          <w:b/>
          <w:bCs/>
          <w:kern w:val="2"/>
          <w:szCs w:val="40"/>
          <w:lang w:val="en-US" w:bidi="ar-SA"/>
        </w:rPr>
        <w:t>三大攻坚战成效显著。</w:t>
      </w:r>
      <w:r>
        <w:rPr>
          <w:rFonts w:hint="eastAsia" w:hAnsi="宋体" w:cs="Times New Roman"/>
          <w:b/>
          <w:bCs/>
          <w:kern w:val="2"/>
          <w:lang w:val="en-US" w:bidi="ar-SA"/>
        </w:rPr>
        <w:t>一是</w:t>
      </w:r>
      <w:r>
        <w:rPr>
          <w:rFonts w:hint="eastAsia"/>
          <w:lang w:val="en-US"/>
        </w:rPr>
        <w:t>大力推进防范化解重大风险攻坚战。</w:t>
      </w:r>
      <w:r>
        <w:rPr>
          <w:rFonts w:hint="eastAsia"/>
        </w:rPr>
        <w:t>坚持控制增量和化解存量并举，综合施策，累计化解政府债务</w:t>
      </w:r>
      <w:r>
        <w:rPr>
          <w:rFonts w:hint="eastAsia"/>
          <w:lang w:val="en-US"/>
        </w:rPr>
        <w:t>2.5166亿元</w:t>
      </w:r>
      <w:r>
        <w:rPr>
          <w:rFonts w:hint="eastAsia"/>
        </w:rPr>
        <w:t>，“十个全覆盖”工程款全部化解到位。严格执行“三重一大”民主决策制度，落实债务风险预警和应急处置机制，全镇经济社会环境进一步改善。</w:t>
      </w:r>
      <w:r>
        <w:rPr>
          <w:rFonts w:hint="eastAsia"/>
          <w:b/>
          <w:bCs/>
          <w:lang w:val="en-US"/>
        </w:rPr>
        <w:t>二是</w:t>
      </w:r>
      <w:r>
        <w:rPr>
          <w:rFonts w:hint="eastAsia"/>
          <w:lang w:val="en-US"/>
        </w:rPr>
        <w:t>全面打赢脱贫攻坚战。创新推广“嘎查村集体+公司+合作社+贫困户”的资产收益型扶贫模式，因户因人统筹实施产业扶贫、生态扶贫、教育扶贫、金融扶贫、健康扶贫、精神扶贫等37项脱贫举措，整合京蒙、国家自然基金委、扶贫等各类资金7257.8万元，17个带贫项目落实底生效，顺利实现1238户3585人稳定脱贫、6个贫困村出列。</w:t>
      </w:r>
      <w:r>
        <w:rPr>
          <w:rFonts w:hint="eastAsia"/>
          <w:b/>
          <w:bCs/>
        </w:rPr>
        <w:t>三是</w:t>
      </w:r>
      <w:r>
        <w:rPr>
          <w:rFonts w:hint="eastAsia"/>
        </w:rPr>
        <w:t>扎实推进污染防治攻坚战。建设畜禽粪便无害化处理点9处，推动村屯环境卫生整治工作取得新进展。</w:t>
      </w:r>
      <w:r>
        <w:rPr>
          <w:rFonts w:hint="eastAsia"/>
          <w:lang w:val="en-US"/>
        </w:rPr>
        <w:t>全面落实“河长制”，水资源治理责任更加明晰。</w:t>
      </w:r>
      <w:r>
        <w:rPr>
          <w:rFonts w:hint="eastAsia"/>
        </w:rPr>
        <w:t>在</w:t>
      </w:r>
      <w:r>
        <w:rPr>
          <w:rFonts w:hint="eastAsia"/>
          <w:lang w:val="en-US"/>
        </w:rPr>
        <w:t>33个嘎查村</w:t>
      </w:r>
      <w:r>
        <w:rPr>
          <w:rFonts w:hint="eastAsia"/>
        </w:rPr>
        <w:t>开展厕所革命</w:t>
      </w:r>
      <w:r>
        <w:rPr>
          <w:rFonts w:hint="eastAsia"/>
          <w:lang w:val="en-US"/>
        </w:rPr>
        <w:t>2500户，其中水厕2000户，旱厕500个</w:t>
      </w:r>
      <w:r>
        <w:rPr>
          <w:rFonts w:hint="eastAsia"/>
        </w:rPr>
        <w:t>，现已全部安装改造完成。</w:t>
      </w:r>
    </w:p>
    <w:p>
      <w:pPr>
        <w:pStyle w:val="6"/>
        <w:ind w:firstLine="643"/>
      </w:pPr>
      <w:r>
        <w:rPr>
          <w:rFonts w:hint="eastAsia" w:ascii="楷体_GB2312" w:hAnsi="楷体_GB2312" w:eastAsia="楷体_GB2312" w:cs="楷体_GB2312"/>
          <w:b/>
          <w:bCs/>
          <w:kern w:val="2"/>
          <w:szCs w:val="40"/>
          <w:lang w:val="en-US" w:bidi="ar-SA"/>
        </w:rPr>
        <w:t>农村经济社会稳步发展。</w:t>
      </w:r>
      <w:r>
        <w:rPr>
          <w:rFonts w:hint="eastAsia"/>
          <w:b/>
          <w:color w:val="000000"/>
          <w:lang w:val="en-US"/>
        </w:rPr>
        <w:t>一是</w:t>
      </w:r>
      <w:r>
        <w:rPr>
          <w:rFonts w:hint="eastAsia"/>
          <w:bCs/>
          <w:color w:val="000000"/>
          <w:lang w:val="en-US"/>
        </w:rPr>
        <w:t>产业结构更加优化</w:t>
      </w:r>
      <w:r>
        <w:rPr>
          <w:rFonts w:hint="eastAsia" w:ascii="楷体_GB2312" w:hAnsi="楷体_GB2312" w:eastAsia="楷体_GB2312" w:cs="楷体_GB2312"/>
          <w:bCs/>
          <w:color w:val="000000"/>
        </w:rPr>
        <w:t>。</w:t>
      </w:r>
      <w:r>
        <w:rPr>
          <w:rFonts w:hint="eastAsia" w:hAnsi="仿宋" w:cs="仿宋"/>
          <w:bCs/>
          <w:color w:val="000000"/>
        </w:rPr>
        <w:t>大力推进现代农业示范区建设，其中5个村实现了整村流转土地，全镇集中流转土地规模化经营</w:t>
      </w:r>
      <w:r>
        <w:rPr>
          <w:rFonts w:hint="eastAsia" w:hAnsi="仿宋" w:cs="仿宋"/>
          <w:bCs/>
          <w:color w:val="000000"/>
          <w:lang w:val="en-US"/>
        </w:rPr>
        <w:t>3.2万</w:t>
      </w:r>
      <w:r>
        <w:rPr>
          <w:rFonts w:hint="eastAsia" w:hAnsi="仿宋" w:cs="仿宋"/>
          <w:bCs/>
          <w:color w:val="000000"/>
        </w:rPr>
        <w:t>亩。蔬菜、葵花、蒙中药材等高效特色作物种植面积稳定在9万亩。设施农业</w:t>
      </w:r>
      <w:r>
        <w:rPr>
          <w:rFonts w:hint="eastAsia" w:hAnsi="仿宋" w:cs="仿宋"/>
          <w:bCs/>
          <w:color w:val="000000"/>
          <w:lang w:val="en-US"/>
        </w:rPr>
        <w:t>总面积达到1800亩,</w:t>
      </w:r>
      <w:r>
        <w:rPr>
          <w:rFonts w:hint="eastAsia" w:hAnsi="仿宋" w:cs="仿宋"/>
          <w:bCs/>
          <w:color w:val="000000"/>
        </w:rPr>
        <w:t>裸地蔬菜发展到2.2万亩，经济林面积达2.9万亩。加快推进现代畜牧业发展进程，</w:t>
      </w:r>
      <w:r>
        <w:rPr>
          <w:rFonts w:hint="eastAsia" w:ascii="仿宋" w:hAnsi="仿宋" w:eastAsia="仿宋" w:cs="仿宋"/>
          <w:bCs/>
          <w:color w:val="000000"/>
        </w:rPr>
        <w:t>进一步扩大粮改饲及青贮玉米种植面积，</w:t>
      </w:r>
      <w:r>
        <w:rPr>
          <w:rFonts w:hint="eastAsia" w:hAnsi="仿宋" w:cs="仿宋"/>
          <w:bCs/>
          <w:color w:val="000000"/>
        </w:rPr>
        <w:t>牧业年度家畜存栏达到22万头只。搭建镇村两级劳务输出平台，</w:t>
      </w:r>
      <w:r>
        <w:rPr>
          <w:rFonts w:hint="eastAsia" w:hAnsi="仿宋" w:cs="仿宋"/>
          <w:bCs/>
          <w:color w:val="000000"/>
          <w:lang w:val="en-US"/>
        </w:rPr>
        <w:t>年均转移劳动力就业1.2万人次。</w:t>
      </w:r>
      <w:r>
        <w:rPr>
          <w:rFonts w:hint="eastAsia"/>
          <w:b/>
          <w:color w:val="000000"/>
          <w:lang w:val="en-US"/>
        </w:rPr>
        <w:t>二是</w:t>
      </w:r>
      <w:r>
        <w:rPr>
          <w:rFonts w:hint="eastAsia"/>
          <w:bCs/>
          <w:color w:val="000000"/>
          <w:lang w:val="en-US"/>
        </w:rPr>
        <w:t>农村经济经营管理规范有序。</w:t>
      </w:r>
      <w:r>
        <w:rPr>
          <w:rFonts w:hint="eastAsia" w:hAnsi="仿宋" w:cs="仿宋"/>
          <w:bCs/>
          <w:color w:val="000000"/>
          <w:lang w:val="en-US" w:bidi="ar-SA"/>
        </w:rPr>
        <w:t>开展农村土地确权颁证工作，推进</w:t>
      </w:r>
      <w:r>
        <w:rPr>
          <w:rFonts w:hint="eastAsia"/>
          <w:bCs/>
          <w:lang w:val="en-US"/>
        </w:rPr>
        <w:t>农村小型水利产权制度改革</w:t>
      </w:r>
      <w:r>
        <w:rPr>
          <w:rFonts w:hint="eastAsia" w:hAnsi="仿宋" w:cs="仿宋"/>
          <w:bCs/>
          <w:color w:val="000000"/>
          <w:lang w:val="en-US" w:bidi="ar-SA"/>
        </w:rPr>
        <w:t>。培育发展家庭农场、专业大户和新型职业农民，全镇共有农牧民专业合作社124家，认定家庭农牧场20个，发展养殖大户782个。完成清产核资工作。</w:t>
      </w:r>
      <w:r>
        <w:rPr>
          <w:rFonts w:hint="eastAsia"/>
          <w:bCs/>
          <w:color w:val="000000"/>
        </w:rPr>
        <w:t>深入开展国家第三次国土资源调查工作。</w:t>
      </w:r>
      <w:r>
        <w:rPr>
          <w:rFonts w:hint="eastAsia"/>
          <w:bCs/>
          <w:szCs w:val="40"/>
          <w:lang w:val="en-US"/>
        </w:rPr>
        <w:t>嘎查村集体经济收入普遍达到5万元以上</w:t>
      </w:r>
      <w:r>
        <w:rPr>
          <w:rFonts w:hint="eastAsia"/>
          <w:bCs/>
        </w:rPr>
        <w:t>。</w:t>
      </w:r>
      <w:r>
        <w:rPr>
          <w:rFonts w:hint="eastAsia"/>
          <w:b/>
          <w:color w:val="000000"/>
          <w:lang w:val="en-US"/>
        </w:rPr>
        <w:t>三是</w:t>
      </w:r>
      <w:r>
        <w:rPr>
          <w:rFonts w:hint="eastAsia"/>
          <w:bCs/>
          <w:color w:val="000000"/>
          <w:lang w:val="en-US"/>
        </w:rPr>
        <w:t>基础设施提档升级。</w:t>
      </w:r>
      <w:r>
        <w:rPr>
          <w:rFonts w:hint="eastAsia"/>
          <w:bCs/>
          <w:color w:val="000000"/>
        </w:rPr>
        <w:t>实施浅埋低灌项目</w:t>
      </w:r>
      <w:r>
        <w:rPr>
          <w:rFonts w:hint="eastAsia"/>
          <w:bCs/>
          <w:color w:val="000000"/>
          <w:lang w:val="en-US"/>
        </w:rPr>
        <w:t>9.8</w:t>
      </w:r>
      <w:r>
        <w:rPr>
          <w:rFonts w:hint="eastAsia"/>
          <w:bCs/>
          <w:color w:val="000000"/>
        </w:rPr>
        <w:t>万亩。累计投入</w:t>
      </w:r>
      <w:r>
        <w:rPr>
          <w:rFonts w:hint="eastAsia"/>
          <w:bCs/>
          <w:color w:val="000000"/>
          <w:lang w:val="en-US"/>
        </w:rPr>
        <w:t>7840万元，</w:t>
      </w:r>
      <w:r>
        <w:rPr>
          <w:rFonts w:hint="eastAsia"/>
          <w:bCs/>
          <w:color w:val="000000"/>
        </w:rPr>
        <w:t>改造</w:t>
      </w:r>
      <w:r>
        <w:rPr>
          <w:rFonts w:hint="eastAsia"/>
          <w:bCs/>
          <w:kern w:val="2"/>
          <w:lang w:bidi="ar"/>
        </w:rPr>
        <w:t>高低压线路</w:t>
      </w:r>
      <w:r>
        <w:rPr>
          <w:rFonts w:hint="eastAsia"/>
          <w:bCs/>
          <w:kern w:val="2"/>
          <w:lang w:val="en-US" w:eastAsia="zh-CN" w:bidi="ar"/>
        </w:rPr>
        <w:t>10</w:t>
      </w:r>
      <w:r>
        <w:rPr>
          <w:rFonts w:hint="eastAsia"/>
          <w:bCs/>
          <w:kern w:val="2"/>
          <w:lang w:bidi="ar"/>
        </w:rPr>
        <w:t>千米，</w:t>
      </w:r>
      <w:r>
        <w:rPr>
          <w:rFonts w:hint="eastAsia"/>
          <w:bCs/>
          <w:kern w:val="2"/>
          <w:lang w:eastAsia="zh-CN" w:bidi="ar"/>
        </w:rPr>
        <w:t>低压线路</w:t>
      </w:r>
      <w:r>
        <w:rPr>
          <w:rFonts w:hint="eastAsia"/>
          <w:bCs/>
          <w:kern w:val="2"/>
          <w:lang w:val="en-US" w:eastAsia="zh-CN" w:bidi="ar"/>
        </w:rPr>
        <w:t>18千米，</w:t>
      </w:r>
      <w:r>
        <w:rPr>
          <w:rFonts w:hint="eastAsia"/>
          <w:bCs/>
          <w:kern w:val="2"/>
          <w:lang w:bidi="ar"/>
        </w:rPr>
        <w:t>安装变压器</w:t>
      </w:r>
      <w:r>
        <w:rPr>
          <w:rFonts w:hint="eastAsia"/>
          <w:bCs/>
          <w:kern w:val="2"/>
          <w:lang w:val="en-US" w:eastAsia="zh-CN" w:bidi="ar"/>
        </w:rPr>
        <w:t>45</w:t>
      </w:r>
      <w:r>
        <w:rPr>
          <w:rFonts w:hint="eastAsia"/>
          <w:bCs/>
          <w:kern w:val="2"/>
          <w:lang w:bidi="ar"/>
        </w:rPr>
        <w:t>台</w:t>
      </w:r>
      <w:r>
        <w:rPr>
          <w:rFonts w:hint="eastAsia"/>
          <w:bCs/>
          <w:color w:val="000000"/>
        </w:rPr>
        <w:t>，供电保障能力进一步提升。新建通村公路</w:t>
      </w:r>
      <w:r>
        <w:rPr>
          <w:rFonts w:hint="eastAsia"/>
          <w:bCs/>
          <w:color w:val="000000"/>
          <w:lang w:val="en-US" w:eastAsia="zh-CN"/>
        </w:rPr>
        <w:t>30</w:t>
      </w:r>
      <w:r>
        <w:rPr>
          <w:rFonts w:hint="eastAsia"/>
          <w:bCs/>
          <w:color w:val="000000"/>
        </w:rPr>
        <w:t>公里。完成毕氏集团、大沁他拉镇至宝古图沙漠旅游线路、牧原集团、奈曼旗10KV新城区线路改造等征占拆迁工作。</w:t>
      </w:r>
      <w:r>
        <w:rPr>
          <w:rFonts w:hint="eastAsia"/>
          <w:b/>
          <w:color w:val="000000"/>
          <w:lang w:val="en-US"/>
        </w:rPr>
        <w:t>四是</w:t>
      </w:r>
      <w:r>
        <w:rPr>
          <w:rFonts w:hint="eastAsia"/>
          <w:bCs/>
          <w:color w:val="000000"/>
          <w:lang w:val="en-US"/>
        </w:rPr>
        <w:t>生态环境更加亮丽。</w:t>
      </w:r>
      <w:r>
        <w:rPr>
          <w:rFonts w:hint="eastAsia"/>
          <w:bCs/>
          <w:lang w:val="en-US"/>
        </w:rPr>
        <w:t>完成基本草原划定、草牧场确权发证以及</w:t>
      </w:r>
      <w:r>
        <w:rPr>
          <w:rFonts w:hint="eastAsia"/>
          <w:bCs/>
        </w:rPr>
        <w:t>“三北”防护林、新一轮退耕还林等林业重点工程建设任务。</w:t>
      </w:r>
      <w:r>
        <w:rPr>
          <w:rStyle w:val="26"/>
          <w:rFonts w:hint="eastAsia"/>
          <w:bCs/>
        </w:rPr>
        <w:t>认真开展森林资源清查工作，累计</w:t>
      </w:r>
      <w:r>
        <w:rPr>
          <w:rFonts w:hint="eastAsia"/>
          <w:bCs/>
        </w:rPr>
        <w:t>实施无立木造林</w:t>
      </w:r>
      <w:r>
        <w:rPr>
          <w:rFonts w:hint="eastAsia"/>
          <w:bCs/>
          <w:lang w:val="en-US"/>
        </w:rPr>
        <w:t>2万亩</w:t>
      </w:r>
      <w:r>
        <w:rPr>
          <w:rFonts w:hint="eastAsia"/>
          <w:bCs/>
        </w:rPr>
        <w:t>，</w:t>
      </w:r>
      <w:r>
        <w:rPr>
          <w:rFonts w:hint="eastAsia"/>
          <w:bCs/>
          <w:lang w:val="en-US"/>
        </w:rPr>
        <w:t>封山沙育林20万亩，实施大广高速两侧绿化2300亩。</w:t>
      </w:r>
      <w:r>
        <w:rPr>
          <w:rFonts w:hint="eastAsia"/>
          <w:bCs/>
        </w:rPr>
        <w:t>深入开展“乱砍滥伐、乱开乱垦、乱牧偷牧”专项整治行动，促进了草原生态良性循环。</w:t>
      </w:r>
      <w:r>
        <w:rPr>
          <w:rFonts w:hint="eastAsia"/>
          <w:bCs/>
          <w:color w:val="000000"/>
        </w:rPr>
        <w:t>完成14个行政村村屯绿化的自查验收工作。</w:t>
      </w:r>
    </w:p>
    <w:p>
      <w:pPr>
        <w:pStyle w:val="6"/>
        <w:ind w:firstLine="643"/>
        <w:rPr>
          <w:bCs/>
          <w:kern w:val="2"/>
          <w:lang w:val="en-US" w:bidi="ar-SA"/>
        </w:rPr>
      </w:pPr>
      <w:r>
        <w:rPr>
          <w:rFonts w:hint="eastAsia" w:ascii="楷体_GB2312" w:hAnsi="楷体_GB2312" w:eastAsia="楷体_GB2312" w:cs="楷体_GB2312"/>
          <w:b/>
          <w:bCs/>
          <w:kern w:val="2"/>
          <w:szCs w:val="40"/>
          <w:lang w:val="en-US" w:bidi="ar-SA"/>
        </w:rPr>
        <w:t>社会大局保持稳定，社会事业长足进步。</w:t>
      </w:r>
      <w:r>
        <w:rPr>
          <w:rFonts w:hint="eastAsia"/>
          <w:b/>
          <w:kern w:val="2"/>
          <w:lang w:val="en-US" w:bidi="ar-SA"/>
        </w:rPr>
        <w:t>一是,</w:t>
      </w:r>
      <w:r>
        <w:rPr>
          <w:rFonts w:hint="eastAsia"/>
          <w:bCs/>
          <w:kern w:val="2"/>
          <w:lang w:val="en-US" w:bidi="ar-SA"/>
        </w:rPr>
        <w:t>社会保障不断完善。圆满完成各项劳动保障目标任务，城乡居民养老保险参保率达到全旗平均水平线以上。积极落实稳岗就业补贴、公益岗位保洁员等各项惠民政策。</w:t>
      </w:r>
      <w:r>
        <w:rPr>
          <w:rFonts w:hint="eastAsia"/>
          <w:b/>
          <w:kern w:val="2"/>
          <w:lang w:val="en-US" w:bidi="ar-SA"/>
        </w:rPr>
        <w:t>二是,</w:t>
      </w:r>
      <w:r>
        <w:rPr>
          <w:rFonts w:hint="eastAsia"/>
          <w:bCs/>
          <w:kern w:val="2"/>
          <w:lang w:val="en-US" w:bidi="ar-SA"/>
        </w:rPr>
        <w:t>社会事业全面发展。结合疫情期间复工复产、春季安全生产大检查、安全生产活动月等，定期深入个体工商户、企事业单位、学区、敬老院开展常规安全生产检查和宣传，发现安全隐患及时督促全部整改到位。认真做好自然灾害综合风险普查工作并及时上报。完成不动产确权发证工作，辖区44个行政村“不动产”档案入库10715宗，修补测813宗，不动产确权发证工作完成95%。</w:t>
      </w:r>
      <w:r>
        <w:rPr>
          <w:rFonts w:hint="eastAsia"/>
          <w:b/>
          <w:kern w:val="2"/>
          <w:lang w:val="en-US" w:bidi="ar-SA"/>
        </w:rPr>
        <w:t>三是,</w:t>
      </w:r>
      <w:r>
        <w:rPr>
          <w:rFonts w:hint="eastAsia"/>
          <w:bCs/>
          <w:kern w:val="2"/>
          <w:lang w:val="en-US" w:bidi="ar-SA"/>
        </w:rPr>
        <w:t>丰富群众文化活动载体。组建2个民间乌兰牧骑、4个安代舞队、2个四胡组合，培育昂乃美丽乡村舞蹈队等8个民间艺术团队，全镇有78个村级秧歌队、每年参与文化活动人数达到5000多人。</w:t>
      </w:r>
      <w:r>
        <w:rPr>
          <w:rFonts w:hint="eastAsia"/>
          <w:b/>
          <w:kern w:val="2"/>
          <w:lang w:val="en-US" w:bidi="ar-SA"/>
        </w:rPr>
        <w:t>四是</w:t>
      </w:r>
      <w:r>
        <w:rPr>
          <w:rFonts w:hint="eastAsia"/>
          <w:bCs/>
          <w:kern w:val="2"/>
          <w:lang w:val="en-US" w:bidi="ar-SA"/>
        </w:rPr>
        <w:t>社会治理有效加强。顺利完成“七五”普法验收工作，扎实开展“法律六进”活动，深入开展扫黑除恶专项斗争、反邪教、法律法规等宣传，举办了“复苗工程”“法律进校园”主题宣讲报告会。打造镇村两级矛盾纠纷多元化解中心(室)，加大矛盾摸排力度，调解成功率达99.8%。</w:t>
      </w:r>
    </w:p>
    <w:p>
      <w:pPr>
        <w:pStyle w:val="4"/>
      </w:pPr>
      <w:bookmarkStart w:id="7" w:name="_Toc72931151"/>
      <w:bookmarkStart w:id="8" w:name="_Toc72931081"/>
      <w:r>
        <w:rPr>
          <w:rFonts w:hint="eastAsia"/>
        </w:rPr>
        <w:t>第二节 存在突出问题</w:t>
      </w:r>
      <w:bookmarkEnd w:id="7"/>
      <w:bookmarkEnd w:id="8"/>
    </w:p>
    <w:p>
      <w:pPr>
        <w:pStyle w:val="6"/>
        <w:ind w:firstLine="640"/>
        <w:rPr>
          <w:lang w:val="en-US"/>
        </w:rPr>
      </w:pPr>
      <w:r>
        <w:rPr>
          <w:rFonts w:hint="eastAsia"/>
          <w:lang w:val="en-US"/>
        </w:rPr>
        <w:t>“十三五”时期，我镇经济发展取得了显著成绩，发展不平衡特别是不充分仍然比较突出，主要表现在：综合发展水平还不能适应新发展阶段要求，转方式、调结构、提质量任务紧迫；农畜产品加工转化率低，现代服务业发展相对滞后；国土空间格局有待优化，生态建设与环境保护任务仍然艰巨；现代基础设施建设、民生保障、社会治理等方面存在短板弱项。</w:t>
      </w:r>
    </w:p>
    <w:p>
      <w:pPr>
        <w:pStyle w:val="4"/>
      </w:pPr>
      <w:bookmarkStart w:id="9" w:name="_Toc72931082"/>
      <w:bookmarkStart w:id="10" w:name="_Toc72931152"/>
      <w:r>
        <w:rPr>
          <w:rFonts w:hint="eastAsia"/>
        </w:rPr>
        <w:t>第三节 发展形势与发展环境</w:t>
      </w:r>
      <w:bookmarkEnd w:id="9"/>
      <w:bookmarkEnd w:id="10"/>
    </w:p>
    <w:p>
      <w:pPr>
        <w:pStyle w:val="6"/>
        <w:ind w:firstLine="640"/>
        <w:rPr>
          <w:lang w:val="en-US"/>
        </w:rPr>
      </w:pPr>
      <w:r>
        <w:rPr>
          <w:rFonts w:hint="eastAsia"/>
          <w:lang w:val="en-US"/>
        </w:rPr>
        <w:t>“十四五”时期，是我国开启第二个百年奋斗目标新征程的关键期，我镇经济社会发展面临的环境发生重大而深刻的变化，机遇与挑战并存，但总体来看是机遇大于挑战，有利因素大于不利因素的重要战略机遇期。</w:t>
      </w:r>
    </w:p>
    <w:p>
      <w:pPr>
        <w:pStyle w:val="6"/>
        <w:ind w:firstLine="643"/>
        <w:rPr>
          <w:rFonts w:hAnsi="宋体"/>
          <w:color w:val="333333"/>
          <w:sz w:val="31"/>
          <w:szCs w:val="31"/>
        </w:rPr>
      </w:pPr>
      <w:r>
        <w:rPr>
          <w:rFonts w:hint="eastAsia" w:ascii="楷体_GB2312" w:hAnsi="楷体_GB2312" w:eastAsia="楷体_GB2312" w:cs="楷体_GB2312"/>
          <w:b/>
          <w:bCs/>
          <w:szCs w:val="40"/>
          <w:lang w:val="en-US"/>
        </w:rPr>
        <w:t>不利因素：</w:t>
      </w:r>
      <w:r>
        <w:rPr>
          <w:rFonts w:hint="eastAsia"/>
          <w:b/>
          <w:bCs/>
          <w:lang w:val="en-US"/>
        </w:rPr>
        <w:t>一是</w:t>
      </w:r>
      <w:r>
        <w:rPr>
          <w:rFonts w:hint="eastAsia"/>
          <w:lang w:val="en-US"/>
        </w:rPr>
        <w:t>我镇嘎查村为平原村、城边村、沙区村三种地域分布，不同地域资源条件、发展方向等各不相同，影响全镇整体发展。</w:t>
      </w:r>
      <w:r>
        <w:rPr>
          <w:rFonts w:hint="eastAsia"/>
          <w:b/>
          <w:bCs/>
          <w:lang w:val="en-US"/>
        </w:rPr>
        <w:t>二是</w:t>
      </w:r>
      <w:r>
        <w:rPr>
          <w:rFonts w:hint="eastAsia"/>
          <w:lang w:val="en-US"/>
        </w:rPr>
        <w:t>我镇虽为农业大镇，但</w:t>
      </w:r>
      <w:r>
        <w:rPr>
          <w:rFonts w:hAnsi="宋体"/>
          <w:color w:val="333333"/>
          <w:sz w:val="31"/>
          <w:szCs w:val="31"/>
        </w:rPr>
        <w:t>产品以初级的基础农产品为主，没有农产品深加工产业链条，没有核心技术，没有知识产权，没有研发能力，仅能享受到农业产业利益链中最薄的产业利润。</w:t>
      </w:r>
    </w:p>
    <w:p>
      <w:pPr>
        <w:pStyle w:val="6"/>
        <w:ind w:firstLine="643"/>
        <w:rPr>
          <w:rFonts w:hAnsi="宋体"/>
          <w:color w:val="333333"/>
          <w:sz w:val="31"/>
          <w:szCs w:val="31"/>
          <w:lang w:val="en-US"/>
        </w:rPr>
      </w:pPr>
      <w:r>
        <w:rPr>
          <w:rFonts w:hint="eastAsia" w:ascii="楷体_GB2312" w:hAnsi="楷体_GB2312" w:eastAsia="楷体_GB2312" w:cs="楷体_GB2312"/>
          <w:b/>
          <w:bCs/>
          <w:szCs w:val="40"/>
          <w:lang w:val="en-US"/>
        </w:rPr>
        <w:t>有利因素：</w:t>
      </w:r>
      <w:r>
        <w:rPr>
          <w:rFonts w:hint="eastAsia" w:hAnsi="宋体"/>
          <w:b/>
          <w:bCs/>
          <w:color w:val="333333"/>
          <w:sz w:val="31"/>
          <w:szCs w:val="31"/>
        </w:rPr>
        <w:t>一是</w:t>
      </w:r>
      <w:r>
        <w:rPr>
          <w:rFonts w:hint="eastAsia" w:hAnsi="宋体"/>
          <w:color w:val="333333"/>
          <w:sz w:val="31"/>
          <w:szCs w:val="31"/>
        </w:rPr>
        <w:t>我镇为城关镇，是全旗政治、经济、文化中心，产业基础坚实，人文环境和谐等条件，叠加优势明显。</w:t>
      </w:r>
      <w:r>
        <w:rPr>
          <w:rFonts w:hint="eastAsia" w:hAnsi="宋体"/>
          <w:b/>
          <w:bCs/>
          <w:color w:val="333333"/>
          <w:sz w:val="31"/>
          <w:szCs w:val="31"/>
        </w:rPr>
        <w:t>二是</w:t>
      </w:r>
      <w:r>
        <w:rPr>
          <w:rFonts w:hint="eastAsia" w:hAnsi="宋体"/>
          <w:color w:val="333333"/>
          <w:sz w:val="31"/>
          <w:szCs w:val="31"/>
        </w:rPr>
        <w:t>交通区位优势明显，</w:t>
      </w:r>
      <w:r>
        <w:rPr>
          <w:rFonts w:hint="eastAsia" w:hAnsi="宋体"/>
          <w:color w:val="333333"/>
          <w:sz w:val="31"/>
          <w:szCs w:val="31"/>
          <w:lang w:val="en-US"/>
        </w:rPr>
        <w:t>G45大广高速、国道111线、G4513盘锦高速从</w:t>
      </w:r>
      <w:r>
        <w:rPr>
          <w:rFonts w:hAnsi="宋体"/>
          <w:color w:val="333333"/>
          <w:sz w:val="31"/>
          <w:szCs w:val="31"/>
        </w:rPr>
        <w:t>境内穿过</w:t>
      </w:r>
      <w:r>
        <w:rPr>
          <w:rFonts w:hint="eastAsia" w:hAnsi="宋体"/>
          <w:color w:val="333333"/>
          <w:sz w:val="31"/>
          <w:szCs w:val="31"/>
        </w:rPr>
        <w:t>，包括</w:t>
      </w:r>
      <w:r>
        <w:rPr>
          <w:rFonts w:hint="eastAsia" w:hAnsi="宋体"/>
          <w:color w:val="333333"/>
          <w:sz w:val="31"/>
          <w:szCs w:val="31"/>
          <w:lang w:val="en-US"/>
        </w:rPr>
        <w:t>多条客运货运铁路站点，促进经济高速发展。</w:t>
      </w:r>
    </w:p>
    <w:bookmarkEnd w:id="4"/>
    <w:bookmarkEnd w:id="5"/>
    <w:p>
      <w:pPr>
        <w:pStyle w:val="3"/>
        <w:rPr>
          <w:rFonts w:hint="eastAsia"/>
        </w:rPr>
      </w:pPr>
      <w:bookmarkStart w:id="11" w:name="_Toc72931083"/>
      <w:bookmarkStart w:id="12" w:name="_Toc72931153"/>
      <w:bookmarkStart w:id="13" w:name="_Toc286507453"/>
      <w:bookmarkStart w:id="14" w:name="_Toc282979332"/>
      <w:r>
        <w:rPr>
          <w:rFonts w:hint="eastAsia"/>
        </w:rPr>
        <w:t>第二章 谋划发展方略 描绘新蓝图</w:t>
      </w:r>
      <w:bookmarkEnd w:id="11"/>
      <w:bookmarkEnd w:id="12"/>
    </w:p>
    <w:bookmarkEnd w:id="13"/>
    <w:bookmarkEnd w:id="14"/>
    <w:p>
      <w:pPr>
        <w:pStyle w:val="4"/>
      </w:pPr>
      <w:bookmarkStart w:id="15" w:name="_Toc72931154"/>
      <w:bookmarkStart w:id="16" w:name="_Toc72931084"/>
      <w:r>
        <w:rPr>
          <w:rFonts w:hint="eastAsia"/>
        </w:rPr>
        <w:t>第一节 指导思想</w:t>
      </w:r>
      <w:bookmarkEnd w:id="15"/>
      <w:bookmarkEnd w:id="16"/>
    </w:p>
    <w:p>
      <w:pPr>
        <w:pStyle w:val="6"/>
        <w:ind w:firstLine="640"/>
      </w:pPr>
      <w:r>
        <w:rPr>
          <w:rFonts w:hint="eastAsia"/>
        </w:rPr>
        <w:t>高举中国特色社会主义伟大旗帜，全面贯彻党的十九大和十九届二中、三中、四中、五中全会精神，全面贯彻党的基本理论、基本路线、基本方略，深入落实习近平总书记对内蒙古重要讲话重要指示批示精神，统筹推进“五位一体”总体布局，协调推进“四个全面”战略布局，坚定不移贯彻新发展理念，坚持稳中求进工作总基调，</w:t>
      </w:r>
      <w:bookmarkStart w:id="17" w:name="_Toc286507454"/>
      <w:bookmarkStart w:id="18" w:name="_Toc282979333"/>
      <w:r>
        <w:rPr>
          <w:rFonts w:hint="eastAsia"/>
        </w:rPr>
        <w:t>以推动高质量发展为主题，以深化供给侧结构性改革为主线，以推动改革创新为根本动力，以满足人民日益增长的美好生活需要为根本目的，更好服务融入新发展格局，坚持不移走以生态优先、绿色发展为导向的高质量发展新路子，紧紧围绕全旗建设“</w:t>
      </w:r>
      <w:r>
        <w:rPr>
          <w:rFonts w:hint="eastAsia"/>
          <w:lang w:val="en-US"/>
        </w:rPr>
        <w:t>1+5</w:t>
      </w:r>
      <w:r>
        <w:rPr>
          <w:rFonts w:hint="eastAsia"/>
        </w:rPr>
        <w:t>”现代产业体系和“五城同建”发展定位，全力打造种植业、养殖业、经济林、劳务输出四大主导产业，进而形成高效特色种植产业园区、现代畜牧业养殖区、新农村建设示范区、劳务输出产业区、</w:t>
      </w:r>
      <w:r>
        <w:rPr>
          <w:rFonts w:hint="eastAsia"/>
          <w:lang w:val="en-US"/>
        </w:rPr>
        <w:t>111国道经济林产业带、G45高速绿化带和城边休闲观光体验环发展格局，</w:t>
      </w:r>
      <w:r>
        <w:rPr>
          <w:rFonts w:hint="eastAsia"/>
        </w:rPr>
        <w:t>全面推进乡村振兴建设，在建设社会主义现代化国家新征程上谱写大镇新篇章。</w:t>
      </w:r>
    </w:p>
    <w:bookmarkEnd w:id="6"/>
    <w:bookmarkEnd w:id="17"/>
    <w:bookmarkEnd w:id="18"/>
    <w:p>
      <w:pPr>
        <w:pStyle w:val="4"/>
      </w:pPr>
      <w:bookmarkStart w:id="19" w:name="_Toc72931085"/>
      <w:bookmarkStart w:id="20" w:name="_Toc72931155"/>
      <w:r>
        <w:rPr>
          <w:rFonts w:hint="eastAsia"/>
        </w:rPr>
        <w:t>第二节 基本原则</w:t>
      </w:r>
      <w:bookmarkEnd w:id="19"/>
      <w:bookmarkEnd w:id="20"/>
    </w:p>
    <w:p>
      <w:pPr>
        <w:pStyle w:val="6"/>
        <w:ind w:firstLine="643"/>
        <w:rPr>
          <w:rFonts w:hAnsi="宋体"/>
          <w:lang w:val="en-US"/>
        </w:rPr>
      </w:pPr>
      <w:r>
        <w:rPr>
          <w:rFonts w:hint="eastAsia" w:ascii="楷体" w:hAnsi="楷体" w:eastAsia="楷体" w:cs="楷体"/>
          <w:b/>
          <w:bCs/>
          <w:lang w:val="en-US"/>
        </w:rPr>
        <w:t>——坚持党的全面领导。</w:t>
      </w:r>
      <w:r>
        <w:rPr>
          <w:rFonts w:hint="eastAsia" w:hAnsi="宋体"/>
          <w:lang w:val="en-US"/>
        </w:rPr>
        <w:t>坚决贯彻坚持党的全面领导。坚决贯彻习近平新时代中国特色社会主义思想和习近平总书记对内蒙古重要讲话重要指示批示精神，落实自治区党委、通辽市委和奈曼旗旗委的决策部署，不断提高贯彻新发展理念、融入服务新发展格局能力和水平，为走好以生态优先、绿色发展为导向的高质量发展新路子提供根本保证。</w:t>
      </w:r>
    </w:p>
    <w:p>
      <w:pPr>
        <w:pStyle w:val="6"/>
        <w:ind w:firstLine="643"/>
        <w:rPr>
          <w:rFonts w:hAnsi="宋体"/>
          <w:lang w:val="en-US"/>
        </w:rPr>
      </w:pPr>
      <w:r>
        <w:rPr>
          <w:rFonts w:hint="eastAsia" w:ascii="楷体" w:hAnsi="楷体" w:eastAsia="楷体" w:cs="楷体"/>
          <w:b/>
          <w:bCs/>
          <w:lang w:val="en-US"/>
        </w:rPr>
        <w:t>——坚持以人民为中心。</w:t>
      </w:r>
      <w:r>
        <w:rPr>
          <w:rFonts w:hint="eastAsia" w:hAnsi="宋体"/>
          <w:lang w:val="en-US"/>
        </w:rPr>
        <w:t>坚持人民至上，坚持共同富裕方向，始终做到发展为了人民、发展依靠人民、发展成果由人民共享，激发全体人民积极性、主动性、创造性，不断实现人民对美好生活的向往。</w:t>
      </w:r>
    </w:p>
    <w:p>
      <w:pPr>
        <w:pStyle w:val="6"/>
        <w:ind w:firstLine="643"/>
        <w:rPr>
          <w:rFonts w:hAnsi="宋体"/>
          <w:lang w:val="en-US"/>
        </w:rPr>
      </w:pPr>
      <w:r>
        <w:rPr>
          <w:rFonts w:hint="eastAsia" w:ascii="楷体" w:hAnsi="楷体" w:eastAsia="楷体" w:cs="楷体"/>
          <w:b/>
          <w:bCs/>
          <w:lang w:val="en-US"/>
        </w:rPr>
        <w:t>——坚持新发展理念。</w:t>
      </w:r>
      <w:r>
        <w:rPr>
          <w:rFonts w:hint="eastAsia" w:hAnsi="宋体"/>
          <w:lang w:val="en-US"/>
        </w:rPr>
        <w:t>把新发展理念贯穿发展全过程和各领域，推动转方式同调结构、延长产业链条、创新发展、深化改革开放相结合，推动质量变革、效率变革、动力变革，实现更高质量、更有效率、更加公平、更可持续、更为安全的发展。</w:t>
      </w:r>
    </w:p>
    <w:p>
      <w:pPr>
        <w:pStyle w:val="6"/>
        <w:ind w:firstLine="643"/>
        <w:rPr>
          <w:rFonts w:hAnsi="宋体"/>
          <w:lang w:val="en-US"/>
        </w:rPr>
      </w:pPr>
      <w:r>
        <w:rPr>
          <w:rFonts w:hint="eastAsia" w:ascii="楷体" w:hAnsi="楷体" w:eastAsia="楷体" w:cs="楷体"/>
          <w:b/>
          <w:bCs/>
          <w:lang w:val="en-US"/>
        </w:rPr>
        <w:t>——坚持深化改革开放。</w:t>
      </w:r>
      <w:r>
        <w:rPr>
          <w:rFonts w:hint="eastAsia" w:hAnsi="宋体"/>
          <w:lang w:val="en-US"/>
        </w:rPr>
        <w:t>坚定不移推进供给侧结构性改革，坚定不移扩大开放，加强治理体系和治理能力现代化建设，破除制约高质量发展、高品质生活的体制机制障碍，提高资源配置效率，融入全国大市场、服务国内大循环，持续增强发展动力和活力。</w:t>
      </w:r>
    </w:p>
    <w:p>
      <w:pPr>
        <w:pStyle w:val="6"/>
        <w:ind w:firstLine="643"/>
        <w:rPr>
          <w:rFonts w:hAnsi="宋体"/>
          <w:lang w:val="en-US"/>
        </w:rPr>
      </w:pPr>
      <w:r>
        <w:rPr>
          <w:rFonts w:hint="eastAsia" w:ascii="楷体" w:hAnsi="楷体" w:eastAsia="楷体" w:cs="楷体"/>
          <w:b/>
          <w:bCs/>
          <w:lang w:val="en-US"/>
        </w:rPr>
        <w:t>——坚持系统观念。</w:t>
      </w:r>
      <w:r>
        <w:rPr>
          <w:rFonts w:hint="eastAsia" w:hAnsi="宋体"/>
          <w:lang w:val="en-US"/>
        </w:rPr>
        <w:t>加强前瞻性思考、全局性谋划、战略性布局、整体性推进，科学制定发展目标和重点任务，着力固根基、扬优势、补短板、强弱项，集中精力做好发展和安全两件大事，注重防范化解重大风险挑战，实现高质量发展和高水平安全良性互动。</w:t>
      </w:r>
    </w:p>
    <w:p>
      <w:pPr>
        <w:pStyle w:val="4"/>
      </w:pPr>
      <w:bookmarkStart w:id="21" w:name="_Toc72931086"/>
      <w:bookmarkStart w:id="22" w:name="_Toc72931156"/>
      <w:r>
        <w:rPr>
          <w:rFonts w:hint="eastAsia"/>
        </w:rPr>
        <w:t>第三节 发展目标</w:t>
      </w:r>
      <w:bookmarkEnd w:id="21"/>
      <w:bookmarkEnd w:id="22"/>
    </w:p>
    <w:p>
      <w:pPr>
        <w:pStyle w:val="6"/>
        <w:ind w:firstLine="643"/>
        <w:rPr>
          <w:rFonts w:hAnsi="宋体"/>
          <w:lang w:val="en-US"/>
        </w:rPr>
      </w:pPr>
      <w:r>
        <w:rPr>
          <w:rFonts w:hint="eastAsia" w:ascii="楷体" w:hAnsi="楷体" w:eastAsia="楷体" w:cs="楷体"/>
          <w:b/>
          <w:bCs/>
          <w:lang w:val="en-US"/>
        </w:rPr>
        <w:t>到2035年基本实现社会主义现代化远景目标：</w:t>
      </w:r>
      <w:r>
        <w:rPr>
          <w:rFonts w:hint="eastAsia" w:hAnsi="宋体"/>
          <w:lang w:val="en-US"/>
        </w:rPr>
        <w:t>按照党中央对实现第二个百年奋斗目标的战略安排和基本实现社会主义现代化的远景目标，结合我镇实际展望2035年，全镇与全国全区全市全旗同步基本实现社会主义现代化。经济实力和绿色发展水平大幅跃升，经济总量和城乡居民人均收入与全旗同步迈上新台阶，基本实现新型信息化、城镇化、农业现代化，符合战略定位的现代产业体系、新型城镇体系、基础设施体系基本建成，创新引领高质量发展，形成开放协作、区域协同发展新格局；治理体系和治理能力现代化基本实现，各民族大团结局面更加巩固，法治建设、平安建设全面深化，共建共治共享的社会治理格局更加完善；文化软实力显著增强，各族人民素质、全社会文明程度达到新高度；绿色生产生活方式广泛形成，经济社会发展全面绿色转型，生态环境根本好转，美丽大沁他拉基本建成；中等收入群体显著扩大，基本公共服务实现均等化，城乡发展差距和居民生活水平差距显著缩小，各族人民生活更加美好，人的全面发展、人民共同富裕取得更为明显的实质性进展。</w:t>
      </w:r>
    </w:p>
    <w:p>
      <w:pPr>
        <w:pStyle w:val="6"/>
        <w:ind w:firstLine="640"/>
        <w:rPr>
          <w:lang w:val="en-US"/>
        </w:rPr>
      </w:pPr>
      <w:r>
        <w:rPr>
          <w:rFonts w:hint="eastAsia"/>
          <w:lang w:val="en-US"/>
        </w:rPr>
        <w:t>锚定2035年远景目标，坚持目标导向和问题导向，聚焦全区全市全旗战略布局，综合考虑我镇现实基础和发展优势，经过五年不懈努力，以生态优先、绿色发展为导向的高质量发展取得实质性成果，全镇经济社会各项事业实现新的更大发展。</w:t>
      </w:r>
    </w:p>
    <w:p>
      <w:pPr>
        <w:pStyle w:val="6"/>
        <w:ind w:firstLine="643"/>
        <w:rPr>
          <w:rFonts w:hAnsi="宋体"/>
          <w:lang w:val="en-US"/>
        </w:rPr>
      </w:pPr>
      <w:r>
        <w:rPr>
          <w:rFonts w:hint="eastAsia" w:ascii="楷体" w:hAnsi="楷体" w:eastAsia="楷体" w:cs="楷体"/>
          <w:b/>
          <w:bCs/>
          <w:lang w:val="en-US"/>
        </w:rPr>
        <w:t>——经济发展取得新成效。</w:t>
      </w:r>
      <w:r>
        <w:rPr>
          <w:rFonts w:hint="eastAsia" w:hAnsi="宋体"/>
          <w:lang w:val="en-US"/>
        </w:rPr>
        <w:t>加快产业转型升级，在质量效益明显提升基础上实现经济持续健康发展，经济增速高于全旗平均水平，经济结构更加优化，农业基础更加稳固，“4区2带1环”现代发展格局向高级化、绿色化、智能化加速转型，实体经济加快发展，产业基础高级化、产业链现代化水平明显提高，基础设施保障能力持续提高，城乡区域发展协调性明显增强，现代化经济体系基本形成，为现代化大沁他拉镇打牢基础。</w:t>
      </w:r>
    </w:p>
    <w:p>
      <w:pPr>
        <w:pStyle w:val="6"/>
        <w:ind w:firstLine="643"/>
        <w:rPr>
          <w:rFonts w:hAnsi="宋体"/>
          <w:lang w:val="en-US"/>
        </w:rPr>
      </w:pPr>
      <w:r>
        <w:rPr>
          <w:rFonts w:hint="eastAsia" w:ascii="楷体" w:hAnsi="楷体" w:eastAsia="楷体" w:cs="楷体"/>
          <w:b/>
          <w:bCs/>
          <w:lang w:val="en-US"/>
        </w:rPr>
        <w:t>——改革创新迈出新步伐。</w:t>
      </w:r>
      <w:r>
        <w:rPr>
          <w:rFonts w:hint="eastAsia" w:hAnsi="宋体"/>
          <w:lang w:val="en-US"/>
        </w:rPr>
        <w:t>坚持活力兴镇，完善创新体系，推动要素驱动向创新驱动转变，提高创新链整体效能，创新能力明显提高；重点领域改革取得突破性进展，要素市场化配置机制更加健全，公平竞争制度更加完善，统一开放、竞争有序的市场体系基本形成；加快相对集中行政许可权改革，营商环境明显改善；服务融入“双循环”新发展格局，对内对外开放水平进一步提升，经济发展活力显著增强。</w:t>
      </w:r>
    </w:p>
    <w:p>
      <w:pPr>
        <w:pStyle w:val="6"/>
        <w:ind w:firstLine="643"/>
        <w:rPr>
          <w:rFonts w:hAnsi="宋体"/>
          <w:lang w:val="en-US"/>
        </w:rPr>
      </w:pPr>
      <w:r>
        <w:rPr>
          <w:rFonts w:hint="eastAsia" w:ascii="楷体" w:hAnsi="楷体" w:eastAsia="楷体" w:cs="楷体"/>
          <w:b/>
          <w:bCs/>
          <w:lang w:val="en-US"/>
        </w:rPr>
        <w:t>——生态文明建设实现新进步。</w:t>
      </w:r>
      <w:r>
        <w:rPr>
          <w:rFonts w:hint="eastAsia" w:hAnsi="宋体"/>
          <w:lang w:val="en-US"/>
        </w:rPr>
        <w:t>推进生态美镇，严守“三区三线”，统筹区域差异化协调发展，形成更加科学的国土空间开发保护格局；推进山水林田湖草沙系统治理，推动森林覆盖率持续提高，生态自我修复能力显著提升，水资源紧缺矛盾初步缓解，生态治理走在全旗前列；生产生活方式加快绿色转型，节能减排治污力度持续加大，主要污染物排放总量持续减少，城乡人居环境明显改善，生态安全屏障更加牢固。</w:t>
      </w:r>
    </w:p>
    <w:p>
      <w:pPr>
        <w:pStyle w:val="6"/>
        <w:ind w:firstLine="643"/>
        <w:rPr>
          <w:rFonts w:hAnsi="宋体"/>
          <w:lang w:val="en-US"/>
        </w:rPr>
      </w:pPr>
      <w:r>
        <w:rPr>
          <w:rFonts w:hint="eastAsia" w:ascii="楷体" w:hAnsi="楷体" w:eastAsia="楷体" w:cs="楷体"/>
          <w:b/>
          <w:bCs/>
          <w:lang w:val="en-US"/>
        </w:rPr>
        <w:t>——社会文明程度得到新提高。</w:t>
      </w:r>
      <w:r>
        <w:rPr>
          <w:rFonts w:hint="eastAsia" w:hAnsi="宋体"/>
          <w:lang w:val="en-US"/>
        </w:rPr>
        <w:t>社会主义核心价值观深入人心，思想道德素质、科学文化素质和身心健康素质全面提高，公共文化服务体系更加健全，传承弘扬传统文化、红色文化、先进文化，人民精神文化生活日益丰富，文化强镇建设取得新突破，精神文明创建活动成效明显，各民族团结凝聚力进一步增强。</w:t>
      </w:r>
    </w:p>
    <w:p>
      <w:pPr>
        <w:pStyle w:val="6"/>
        <w:ind w:firstLine="643"/>
        <w:rPr>
          <w:rFonts w:hAnsi="宋体"/>
          <w:lang w:val="en-US"/>
        </w:rPr>
      </w:pPr>
      <w:r>
        <w:rPr>
          <w:rFonts w:hint="eastAsia" w:ascii="楷体" w:hAnsi="楷体" w:eastAsia="楷体" w:cs="楷体"/>
          <w:b/>
          <w:bCs/>
          <w:lang w:val="en-US"/>
        </w:rPr>
        <w:t>——治理效能得到新提升。</w:t>
      </w:r>
      <w:r>
        <w:rPr>
          <w:rFonts w:hint="eastAsia" w:hAnsi="宋体"/>
          <w:lang w:val="en-US"/>
        </w:rPr>
        <w:t>打造平安大镇，推进“智慧管理”，深入推进民主法治和平安大镇建设，行政效率和公信力显著提升，社会治理特别是基层治理水平明显提高，防范化解重大风险体制机制不断健全，突发公共事件应急能力和自然灾害防御水平显著增强，公共安全体系不断完善，社会治理水平全面提升，创建全旗民族团结进步示范镇。</w:t>
      </w:r>
    </w:p>
    <w:p>
      <w:pPr>
        <w:pStyle w:val="6"/>
        <w:ind w:firstLine="643"/>
        <w:rPr>
          <w:rFonts w:hAnsi="宋体"/>
          <w:lang w:val="en-US"/>
        </w:rPr>
      </w:pPr>
      <w:r>
        <w:rPr>
          <w:rFonts w:hint="eastAsia" w:ascii="楷体" w:hAnsi="楷体" w:eastAsia="楷体" w:cs="楷体"/>
          <w:b/>
          <w:bCs/>
          <w:lang w:val="en-US"/>
        </w:rPr>
        <w:t>——民生福祉达到新水平。</w:t>
      </w:r>
      <w:r>
        <w:rPr>
          <w:rFonts w:hint="eastAsia" w:hAnsi="宋体"/>
          <w:lang w:val="en-US"/>
        </w:rPr>
        <w:t>脱贫攻坚成果巩固拓展，乡村振兴战略全面推进；劳务输出就业更加充分，城乡居民收入增长高于经济增速，收入差距持续缩小，教育均衡发展水平持续提升，提高卫生健康保障水平，社会保障水平进一步提高，人民群众幸福感、获得感、安全感进一步提升，对美好生活的向往得到更好满足。</w:t>
      </w:r>
    </w:p>
    <w:p>
      <w:pPr>
        <w:pStyle w:val="3"/>
        <w:rPr>
          <w:rFonts w:hint="eastAsia"/>
        </w:rPr>
      </w:pPr>
      <w:bookmarkStart w:id="23" w:name="_Toc72931157"/>
      <w:bookmarkStart w:id="24" w:name="_Toc72931087"/>
      <w:r>
        <w:rPr>
          <w:rFonts w:hint="eastAsia"/>
        </w:rPr>
        <w:t>第三章 产业兴旺大发展</w:t>
      </w:r>
      <w:bookmarkEnd w:id="23"/>
      <w:bookmarkEnd w:id="24"/>
    </w:p>
    <w:p>
      <w:pPr>
        <w:pStyle w:val="6"/>
        <w:ind w:firstLine="640"/>
        <w:rPr>
          <w:rFonts w:hAnsi="宋体"/>
          <w:lang w:val="en-US"/>
        </w:rPr>
      </w:pPr>
      <w:r>
        <w:rPr>
          <w:rFonts w:hint="eastAsia" w:hAnsi="宋体"/>
          <w:lang w:val="en-US"/>
        </w:rPr>
        <w:t>“十四五”时期全面推进乡村振兴，坚持农业农村优先全面发展，在脱贫攻坚过渡期内，聚焦"两不愁三保障"，建立防返贫监测和帮扶机制，推动巩固拓展脱贫攻坚成果与乡村振兴有效衔接;加快推荐农村牧区现代化路线，扶持农业农村优先发展，实现农业现代化高质量发展；推进现代养殖业高速发展；加快构建现代乡村产业体系；发展高质量劳务产业。努力实现乡村让人们更向往，奋力实现乡村全面振兴。</w:t>
      </w:r>
    </w:p>
    <w:p>
      <w:pPr>
        <w:pStyle w:val="4"/>
      </w:pPr>
      <w:bookmarkStart w:id="25" w:name="_Toc72931088"/>
      <w:bookmarkStart w:id="26" w:name="_Toc72931158"/>
      <w:r>
        <w:rPr>
          <w:rFonts w:hint="eastAsia"/>
        </w:rPr>
        <w:t>第一节 推进农牧供给侧结构性改革</w:t>
      </w:r>
      <w:bookmarkEnd w:id="25"/>
      <w:bookmarkEnd w:id="26"/>
    </w:p>
    <w:p>
      <w:pPr>
        <w:pStyle w:val="6"/>
        <w:ind w:firstLine="640"/>
        <w:rPr>
          <w:rFonts w:hAnsi="宋体"/>
          <w:lang w:val="en-US"/>
        </w:rPr>
      </w:pPr>
      <w:r>
        <w:rPr>
          <w:rFonts w:hint="eastAsia" w:hAnsi="宋体"/>
          <w:lang w:val="en-US"/>
        </w:rPr>
        <w:t>认真贯彻第二轮土地和草牧场承包到期后再延长三十年政策，严格落实土地和草原所有权、承包权、经营权分置制度，引导土地和草原承包经营权规范流转，利用好土地确权颁证改革成果。推进农村宅基地制度改革，保障进城落户农牧民土地承包权、宅基地使用权、集体收益分配权。深化农村牧区集体产权制度改革，健全集体资产管理制度，发展新型集体经济。健全农牧业专业化社会化服务体系，壮大农牧民合作社、家庭农牧场等新型农牧业经营主体，建立紧密型农企利益联结机制，发展多种形式适度规模化经营。创建奈曼旗土地“三权分置”改革示范区，土地规模化、集约化经营面积突破20万亩加快种植养殖业结构调整。推进质量兴农兴牧、绿色优农优牧、品牌强农强牧，构建农牧业产业体系、</w:t>
      </w:r>
      <w:r>
        <w:rPr>
          <w:rFonts w:hint="eastAsia" w:hAnsi="宋体"/>
          <w:color w:val="auto"/>
          <w:lang w:val="en-US"/>
        </w:rPr>
        <w:t>生产体系、经营体系，推动农牧业发展质量变革、效率变革、动力变革。强化农业科技和装备支撑，提高农牧业良种化水平，健全动物防疫和农作物病虫害防治体系，建设智慧农业，到2022年，建成动物防疫检验中心项目。实施“藏粮于地、藏粮于技”战略，积极将东北黑土地保护项目落地，支持保护好黑土地建设。配齐配强农业技术人员队伍，完善农技推广服务体系，推广农牧业节水、水肥一体化、测土配方施肥、绿色防控、人工授精和胚胎移植、疫病防治等使用技术，提升农业生产效益。落实农机购置补贴</w:t>
      </w:r>
      <w:r>
        <w:rPr>
          <w:rFonts w:hint="eastAsia" w:hAnsi="宋体"/>
          <w:lang w:val="en-US"/>
        </w:rPr>
        <w:t>政策，推进农业生产全程机械化。开展农产品原产地认证，提升无公害、绿色、有机农畜产品供给能力。深入实施好品牌战略，做好品牌商标培育申创，提升市场竞争力。建立“电商平台+直销中心+零售体验”一体化的农畜产品宣传、展示、销售平台。提高农牧业综合执法力度，维护农牧业安全生产秩序，提升农产品质量安全监管能力。到2025年，农牧业科技进步贡献率达到全旗领先水平。</w:t>
      </w:r>
    </w:p>
    <w:p>
      <w:pPr>
        <w:pStyle w:val="4"/>
      </w:pPr>
      <w:bookmarkStart w:id="27" w:name="_Toc72931089"/>
      <w:bookmarkStart w:id="28" w:name="_Toc72931159"/>
      <w:r>
        <w:rPr>
          <w:rFonts w:hint="eastAsia"/>
        </w:rPr>
        <w:t>第二节 打造现代化种植产业园区</w:t>
      </w:r>
      <w:bookmarkEnd w:id="27"/>
      <w:bookmarkEnd w:id="28"/>
    </w:p>
    <w:p>
      <w:pPr>
        <w:pStyle w:val="6"/>
        <w:ind w:firstLine="643"/>
        <w:rPr>
          <w:rFonts w:hAnsi="宋体"/>
          <w:lang w:val="en-US"/>
        </w:rPr>
      </w:pPr>
      <w:r>
        <w:rPr>
          <w:rFonts w:hint="eastAsia" w:ascii="楷体_GB2312" w:hAnsi="楷体_GB2312" w:eastAsia="楷体_GB2312" w:cs="楷体_GB2312"/>
          <w:b/>
          <w:bCs/>
          <w:szCs w:val="40"/>
          <w:lang w:val="en-US"/>
        </w:rPr>
        <w:t>坚决扛稳粮食安全重任。</w:t>
      </w:r>
      <w:r>
        <w:rPr>
          <w:rFonts w:hint="eastAsia" w:hAnsi="宋体"/>
          <w:lang w:val="en-US"/>
        </w:rPr>
        <w:t>坚持最严格的耕地保护制度，坚决遏制耕地"非农化"，毫不放松抓好粮食生产。把粮食安全作为"六稳"、"六保"的重要基础，加快建设现代化粮食流通和储备体系，把粮食储备好，保管好、完善粮食产购储加销安全保障体系，培育壮大市场主体，提升粮食产业链协同发展水平。推进优质粮食工程，加快粮食产业高质量发展，增强应对风险挑战能力，提高粮食流通现代化水平。实施“科技兴粮”和“人才兴粮”，提高教育培训水平，推动粮食产业创新发展、转型升级和提质增效，形成“粮食兴、产业旺、经济强”的良性循环。营造“爱粮节粮、厉行节约”的良好氛围，开展科技活动周、世界粮食日、粮食安全宣传活动周等活动，普及节粮减损知识。</w:t>
      </w:r>
    </w:p>
    <w:p>
      <w:pPr>
        <w:pStyle w:val="6"/>
        <w:ind w:firstLine="643"/>
        <w:rPr>
          <w:rFonts w:ascii="楷体" w:hAnsi="楷体" w:eastAsia="楷体" w:cs="楷体"/>
          <w:b/>
          <w:bCs/>
          <w:lang w:val="en-US"/>
        </w:rPr>
      </w:pPr>
      <w:r>
        <w:rPr>
          <w:rFonts w:hint="eastAsia" w:ascii="楷体_GB2312" w:hAnsi="楷体_GB2312" w:eastAsia="楷体_GB2312" w:cs="楷体_GB2312"/>
          <w:b/>
          <w:bCs/>
          <w:szCs w:val="40"/>
          <w:lang w:val="en-US"/>
        </w:rPr>
        <w:t>发展绿色高效现代化种植业。</w:t>
      </w:r>
      <w:r>
        <w:rPr>
          <w:rFonts w:hint="eastAsia" w:hAnsi="宋体"/>
          <w:lang w:val="en-US"/>
        </w:rPr>
        <w:t>一是推动种植业高质量发展。坚持量水而行、以水定地、以水定需。推进种植业基础设施建设。坚持用地养地结合、生态兼顾的耕作制度，努力提升耕地质量，实施高标准农田、耕地质量保护提升等项目，推广肥沃耕层构建、轮作休耕、免耕栽培等综合技术。重点实施化肥减量增效、种植业生产标准化、粮改饲、退耕还林还草等项目。二是优化种业区域布局，打造现代农业科技园。沙区建设以青贮玉米、牧草、花生等为重点的“沙地生态综合治理循环发展示范区”，平原区建设以玉米、设施农业、甜菜等种植为主的“节水高产高效粮食功能区”和现代农业科技园，适度发展林下经济，鼓励发展庭院经济。加快设施农业建设，完善现有棚区基础设施，提升设施农业科技水平，扩大种植设施农业及裸地蔬菜种植规模，培育育秧、销售、品种改</w:t>
      </w:r>
      <w:r>
        <w:rPr>
          <w:rFonts w:hint="eastAsia" w:hAnsi="宋体"/>
          <w:color w:val="auto"/>
          <w:lang w:val="en-US"/>
        </w:rPr>
        <w:t>良、技术推广等经纪人团队，巩固提标“菜篮子”工程。打破村与村的壁垒，以坚持土地规模化、集约化、现代化经营，继续扩大园区规模，提升现代化水平，助推产业转型升级。到2025年建设农业产业强镇示范项目，规划一批特色产业项目，建成特色种植业基地5000亩，园区总面积发展到20万亩，其中设施农业发展到5万亩</w:t>
      </w:r>
      <w:r>
        <w:rPr>
          <w:rFonts w:hint="eastAsia" w:hAnsi="宋体"/>
          <w:lang w:val="en-US"/>
        </w:rPr>
        <w:t>。</w:t>
      </w:r>
    </w:p>
    <w:p>
      <w:pPr>
        <w:pStyle w:val="4"/>
      </w:pPr>
      <w:bookmarkStart w:id="29" w:name="_Toc72931090"/>
      <w:bookmarkStart w:id="30" w:name="_Toc72931160"/>
      <w:r>
        <w:rPr>
          <w:rFonts w:hint="eastAsia"/>
        </w:rPr>
        <w:t>第三节 建设现代养殖业</w:t>
      </w:r>
      <w:bookmarkEnd w:id="29"/>
      <w:bookmarkEnd w:id="30"/>
    </w:p>
    <w:p>
      <w:pPr>
        <w:pStyle w:val="6"/>
        <w:ind w:firstLine="640"/>
        <w:rPr>
          <w:rFonts w:hAnsi="宋体"/>
          <w:color w:val="auto"/>
          <w:lang w:val="en-US"/>
        </w:rPr>
      </w:pPr>
      <w:r>
        <w:rPr>
          <w:rFonts w:hint="eastAsia" w:hAnsi="宋体"/>
          <w:lang w:val="en-US"/>
        </w:rPr>
        <w:t>坚持以草定畜，种养加结合，草畜一体化，加快完善现代养殖体系。探索沙区以家庭共建共养，平原区以小区合作共养两种模式，逐步推行“人畜分离”养殖方式，优化养殖业发展布局，建设现代畜牧业养殖小区5个(沙区2个，平原区3个)，推动畜牧业绿色循环发展。实施“牧草增量提质”工程，有效引导支持农牧民在沙地、林间地、退化草木场和25度以上坡耕地退耕种植牧草。实施现代农牧业提升工程，加大能繁殖母畜比重，提升畜牧业机械化水平。落实动物防疫主体责任，完善动物防疫体系建设，突出强化动物防疫执法力量，增强早期监测、发现、报告和处理能力。提升动物疫病防控和防疫监管能力。重点实施以棚舍、饲草储备设施为重点的畜牧业基础设施项目。完善牲畜交易市场体系建设，提升活畜交易能力。推进肉牛肉羊生猪屠宰加工项目建设，提升畜禽屠宰加工行业整体水平，健全畜禽产品冷链加工配送流通体系，增强畜牧业</w:t>
      </w:r>
      <w:r>
        <w:rPr>
          <w:rFonts w:hint="eastAsia" w:hAnsi="宋体"/>
          <w:color w:val="auto"/>
          <w:lang w:val="en-US"/>
        </w:rPr>
        <w:t>质量效益和竞争力。到2035年，建成农蓄交易市场500亩，饲料加工基地300亩，屠宰加工市场500亩，畜产品深加工100亩。</w:t>
      </w:r>
    </w:p>
    <w:p>
      <w:pPr>
        <w:pStyle w:val="4"/>
      </w:pPr>
      <w:bookmarkStart w:id="31" w:name="_Toc72931091"/>
      <w:bookmarkStart w:id="32" w:name="_Toc72931161"/>
      <w:r>
        <w:rPr>
          <w:rFonts w:hint="eastAsia"/>
        </w:rPr>
        <w:t>第四节 做大做强经济林产业</w:t>
      </w:r>
      <w:bookmarkEnd w:id="31"/>
      <w:bookmarkEnd w:id="32"/>
    </w:p>
    <w:p>
      <w:pPr>
        <w:pStyle w:val="6"/>
        <w:ind w:firstLine="640"/>
        <w:rPr>
          <w:lang w:val="en-US"/>
        </w:rPr>
      </w:pPr>
      <w:r>
        <w:rPr>
          <w:rFonts w:hint="eastAsia"/>
        </w:rPr>
        <w:t>依托现有果树基地的技术优势和兴隆庄村“蒙沙”野果集散中心的区位优势，循序渐进、因势利导地开发国道111两侧嘎查村，充分利用可供改造的低产林、次生林地块栽植经济林，并结合人畜分离养殖模式，推动发展庭院经济林。主要品种为123苹果、沙果和鸡心果等优质水果，预计到</w:t>
      </w:r>
      <w:r>
        <w:rPr>
          <w:rFonts w:hint="eastAsia"/>
          <w:lang w:val="en-US"/>
        </w:rPr>
        <w:t>2025</w:t>
      </w:r>
      <w:r>
        <w:rPr>
          <w:rFonts w:hint="eastAsia"/>
        </w:rPr>
        <w:t>年发展到5万亩经济林基地和栽植5万株具有地区特点的经济林。利用“公司</w:t>
      </w:r>
      <w:r>
        <w:rPr>
          <w:rFonts w:hint="eastAsia"/>
          <w:lang w:val="en-US"/>
        </w:rPr>
        <w:t>+基地+农户”的模式，</w:t>
      </w:r>
      <w:r>
        <w:rPr>
          <w:rFonts w:hint="eastAsia"/>
        </w:rPr>
        <w:t>全力打造标准化经济林示范基地和庭院经济示范家庭，初步呈现出规模化、标准化、精品化、特色化的发展势头，走出一条生态美、产业兴、百姓富的绿色发展之路。</w:t>
      </w:r>
    </w:p>
    <w:p>
      <w:pPr>
        <w:pStyle w:val="4"/>
      </w:pPr>
      <w:bookmarkStart w:id="33" w:name="_Toc72931092"/>
      <w:bookmarkStart w:id="34" w:name="_Toc72931162"/>
      <w:r>
        <w:rPr>
          <w:rFonts w:hint="eastAsia"/>
        </w:rPr>
        <w:t>第五节 提升劳务输出产业</w:t>
      </w:r>
      <w:bookmarkEnd w:id="33"/>
      <w:bookmarkEnd w:id="34"/>
    </w:p>
    <w:p>
      <w:pPr>
        <w:pStyle w:val="6"/>
        <w:ind w:firstLine="640"/>
        <w:rPr>
          <w:lang w:val="en-US"/>
        </w:rPr>
      </w:pPr>
      <w:r>
        <w:rPr>
          <w:rFonts w:hint="eastAsia"/>
        </w:rPr>
        <w:t>强化就业优先政策，千方百计稳定和扩大就业。实施大学生创业引领和高校毕业生就业计划，鼓励高校毕业生到基层就业。扶持壮大劳务中介机构、劳务经纪人、劳务带头人队伍，推进农村牧区富余劳动力有序外出就业和就地就近转移就业。加大对就业困难人员援助力度，积极开发公益性岗位安置就业困难人员，确保零就业家庭至少有一人就业。开展贫困家庭子女、未升学初高中毕业生、失业人员和退役军人、残疾人免费接受职业培训行动。建立工学结合、校企合作的技术工人培训模式，推行企业新型学徒制。建设就业社保服务平台。积极培育新个体，支持自主创业，加强创业教育和培训，大规模开展职业技能培训，深入实施职业技能提升行动，提高劳动者创业创新能力。开展农村牧区青年创业富民行动，支持农民工返乡创业。到</w:t>
      </w:r>
      <w:r>
        <w:rPr>
          <w:rFonts w:hint="eastAsia"/>
          <w:lang w:val="en-US"/>
        </w:rPr>
        <w:t>2025年扶持壮大劳务中介5家，劳务经济人50人，劳务带头人200人，公益岗安置就业300人，</w:t>
      </w:r>
      <w:r>
        <w:rPr>
          <w:rFonts w:hint="eastAsia"/>
        </w:rPr>
        <w:t>农村牧区富余劳动力有序外出就业</w:t>
      </w:r>
      <w:r>
        <w:rPr>
          <w:rFonts w:hint="eastAsia"/>
          <w:lang w:val="en-US"/>
        </w:rPr>
        <w:t>3000人</w:t>
      </w:r>
      <w:r>
        <w:rPr>
          <w:rFonts w:hint="eastAsia"/>
        </w:rPr>
        <w:t>和就地就近转移就业</w:t>
      </w:r>
      <w:r>
        <w:rPr>
          <w:rFonts w:hint="eastAsia"/>
          <w:lang w:val="en-US"/>
        </w:rPr>
        <w:t>10000人。</w:t>
      </w:r>
    </w:p>
    <w:p>
      <w:pPr>
        <w:pStyle w:val="4"/>
      </w:pPr>
      <w:bookmarkStart w:id="35" w:name="_Toc72931163"/>
      <w:bookmarkStart w:id="36" w:name="_Toc72931093"/>
      <w:r>
        <w:rPr>
          <w:rFonts w:hint="eastAsia"/>
        </w:rPr>
        <w:t>第六节 发展旅游服务业</w:t>
      </w:r>
      <w:bookmarkEnd w:id="35"/>
      <w:bookmarkEnd w:id="36"/>
    </w:p>
    <w:p>
      <w:pPr>
        <w:pStyle w:val="6"/>
        <w:ind w:firstLine="640"/>
        <w:rPr>
          <w:lang w:val="en-US"/>
        </w:rPr>
      </w:pPr>
      <w:r>
        <w:rPr>
          <w:rFonts w:hint="eastAsia"/>
        </w:rPr>
        <w:t>以镇政府为核心，重点打造吉祥寺、西湖渔家乐、光明大棚采摘园、大悲禅寺、教来河庄园、章古台经缘寺、白塔等休闲观光景区，与国道</w:t>
      </w:r>
      <w:r>
        <w:rPr>
          <w:rFonts w:hint="eastAsia"/>
          <w:lang w:val="en-US"/>
        </w:rPr>
        <w:t>111线、穿沙公路和G45高速</w:t>
      </w:r>
      <w:r>
        <w:rPr>
          <w:rFonts w:hint="eastAsia"/>
        </w:rPr>
        <w:t>形成观光体验环。优化乡村旅游资源，做好做强乡村振兴，到2</w:t>
      </w:r>
      <w:r>
        <w:t>025</w:t>
      </w:r>
      <w:r>
        <w:rPr>
          <w:rFonts w:hint="eastAsia"/>
        </w:rPr>
        <w:t>年建成南湖公园和章古台经缘寺旅游2处旅游景点和1</w:t>
      </w:r>
      <w:r>
        <w:t>2</w:t>
      </w:r>
      <w:r>
        <w:rPr>
          <w:rFonts w:hint="eastAsia"/>
          <w:lang w:val="en-US"/>
        </w:rPr>
        <w:t>0</w:t>
      </w:r>
      <w:r>
        <w:rPr>
          <w:rFonts w:hint="eastAsia"/>
        </w:rPr>
        <w:t>家民宿。推进业态转型，实施“旅游+互联网”、“旅游+文化”、“旅游+农业”等多种的产业深度融合模式，拓展旅游产业链，打造核心吸引力。</w:t>
      </w:r>
    </w:p>
    <w:p>
      <w:pPr>
        <w:pStyle w:val="3"/>
        <w:rPr>
          <w:rFonts w:hint="eastAsia"/>
        </w:rPr>
      </w:pPr>
      <w:bookmarkStart w:id="37" w:name="_Toc72931164"/>
      <w:bookmarkStart w:id="38" w:name="_Toc72931094"/>
      <w:r>
        <w:rPr>
          <w:rFonts w:hint="eastAsia"/>
        </w:rPr>
        <w:t>第四章 乡风文明促和谐</w:t>
      </w:r>
      <w:bookmarkEnd w:id="37"/>
      <w:bookmarkEnd w:id="38"/>
    </w:p>
    <w:p>
      <w:pPr>
        <w:pStyle w:val="4"/>
      </w:pPr>
      <w:bookmarkStart w:id="39" w:name="_Toc72931165"/>
      <w:bookmarkStart w:id="40" w:name="_Toc72931095"/>
      <w:r>
        <w:rPr>
          <w:rFonts w:hint="eastAsia"/>
        </w:rPr>
        <w:t>第一节 加强乡风文明建设</w:t>
      </w:r>
      <w:bookmarkEnd w:id="39"/>
      <w:bookmarkEnd w:id="40"/>
    </w:p>
    <w:p>
      <w:pPr>
        <w:pStyle w:val="6"/>
        <w:ind w:firstLine="640"/>
        <w:rPr>
          <w:lang w:val="en-US"/>
        </w:rPr>
      </w:pPr>
      <w:r>
        <w:rPr>
          <w:rFonts w:hint="eastAsia"/>
        </w:rPr>
        <w:t>全面推进新时代文明实践“五个一”机制，推动习近平新时代中国特色社会主义思想深入人心。加强农村牧区思想道德建设，坚持教育引导、实践养成、制度保障三管齐下，推动社会主义核心价值观转化为农民的情感认同和行为习惯。深化农村牧区精神文明创建，弘扬中华美德新风尚，实施全民素质提升工程，倡导树立文明新风，广泛开展文明村、文明家庭、道德模范、身边好人系列评选等文明创建活动。加强公共文化设施建设，提高文化产品和服务供给质量，积极开展集体过大年、民间乌兰牧骑等群众性文化活动，培育壮大农村牧区文化队伍，丰富农牧民精神文化生活。弘扬中华优秀传统文化，传承发展红色革命文化，加强保护传承与创新发展，守护民族根脉，坚定文化自信。到</w:t>
      </w:r>
      <w:r>
        <w:rPr>
          <w:rFonts w:hint="eastAsia"/>
          <w:lang w:val="en-US"/>
        </w:rPr>
        <w:t>2025年，旗级及以上文明嘎查村的比例达到65%。</w:t>
      </w:r>
    </w:p>
    <w:p>
      <w:pPr>
        <w:pStyle w:val="4"/>
      </w:pPr>
      <w:bookmarkStart w:id="41" w:name="_Toc72931166"/>
      <w:bookmarkStart w:id="42" w:name="_Toc72931096"/>
      <w:r>
        <w:rPr>
          <w:rFonts w:hint="eastAsia"/>
        </w:rPr>
        <w:t>第二节 深化改革、科技创新</w:t>
      </w:r>
      <w:bookmarkEnd w:id="41"/>
      <w:bookmarkEnd w:id="42"/>
    </w:p>
    <w:p>
      <w:pPr>
        <w:pStyle w:val="6"/>
        <w:ind w:firstLine="643"/>
        <w:rPr>
          <w:szCs w:val="40"/>
          <w:lang w:val="en-US"/>
        </w:rPr>
      </w:pPr>
      <w:r>
        <w:rPr>
          <w:rFonts w:hint="eastAsia" w:ascii="楷体_GB2312" w:hAnsi="楷体_GB2312" w:eastAsia="楷体_GB2312" w:cs="楷体_GB2312"/>
          <w:b/>
          <w:bCs/>
          <w:kern w:val="2"/>
          <w:szCs w:val="40"/>
          <w:lang w:val="en-US" w:bidi="ar-SA"/>
        </w:rPr>
        <w:t>加快改革开放步伐。</w:t>
      </w:r>
      <w:r>
        <w:rPr>
          <w:rFonts w:hint="eastAsia"/>
          <w:szCs w:val="40"/>
          <w:lang w:val="en-US"/>
        </w:rPr>
        <w:t>一是转变政府职能，深化“放管服”改革。全面落实执行政府权责清单制度，建设职责明确、依法行政的政府治理体系。配合推进土地、劳动力、资本、技术、数据等要素市场化改革。聚焦监管模式，梳理风险点，加强事中事后监管，提升监管体系信息化水平。推进政务服务标准化、规范化、便利化，深化政务公开；严格落实行政执法公示、执法全过程记录、重大执法决定法制审核"三项制度"。全面提升审批效率和质量，按照统一服务标准，执行同一事项同标准受理、无差别办理。二是对接上级建设规划，配合推进现代化进出口商品综合服务平台、域内高速公路、增量配电网业务试点改革等基础设施项目建设。三是推进电商进嘎查村，完善末端销售网络，推动农村牧区居民消费梯次升级、扩容提质。</w:t>
      </w:r>
    </w:p>
    <w:p>
      <w:pPr>
        <w:pStyle w:val="6"/>
        <w:ind w:firstLine="643"/>
        <w:rPr>
          <w:szCs w:val="40"/>
          <w:lang w:val="en-US"/>
        </w:rPr>
      </w:pPr>
      <w:r>
        <w:rPr>
          <w:rFonts w:hint="eastAsia" w:ascii="楷体_GB2312" w:hAnsi="楷体_GB2312" w:eastAsia="楷体_GB2312" w:cs="楷体_GB2312"/>
          <w:b/>
          <w:bCs/>
          <w:kern w:val="2"/>
          <w:szCs w:val="40"/>
          <w:lang w:val="en-US" w:bidi="ar-SA"/>
        </w:rPr>
        <w:t>坚持科技创新驱动。</w:t>
      </w:r>
      <w:r>
        <w:rPr>
          <w:rFonts w:hint="eastAsia"/>
          <w:szCs w:val="40"/>
          <w:lang w:val="en-US"/>
        </w:rPr>
        <w:t>深入落实“科技兴蒙”行动，推动政府职能从管理向创新服务转变，加强科技资源的整合与共享，配合创办各类科研生产联合体，落实推进科技创新平台建设。以企业创新为主体，政府激励为辅助，在全镇进一步营造科技创新的浓厚氛围，并充分运用媒体宣传，注重典型引导、重点指导，积极采取“帮、扶、引”，逐步形成点面结合、条块互动、上下联合的大科技发展新格局。围绕优质农牧业资源、特色优势产业、生态环境保护等重点领域，以提高技术含量、延长产业链条、增加附加值、增强竞争力为重点。加快培育新动能新优势，加快转变经济发展方式，注重发挥信息化的聚合、叠加、倍增效应，全力推进产业结构战略性调整，着力形成具有核心竞争力的现代产业体系，推进产业转型升级，带动经济高质量发展。</w:t>
      </w:r>
    </w:p>
    <w:p>
      <w:pPr>
        <w:pStyle w:val="6"/>
        <w:ind w:firstLine="643"/>
        <w:rPr>
          <w:szCs w:val="40"/>
          <w:lang w:val="en-US"/>
        </w:rPr>
      </w:pPr>
      <w:r>
        <w:rPr>
          <w:rFonts w:hint="eastAsia" w:ascii="楷体_GB2312" w:hAnsi="楷体_GB2312" w:eastAsia="楷体_GB2312" w:cs="楷体_GB2312"/>
          <w:b/>
          <w:bCs/>
          <w:kern w:val="2"/>
          <w:szCs w:val="40"/>
          <w:lang w:val="en-US" w:bidi="ar-SA"/>
        </w:rPr>
        <w:t>实施人才强镇战略。</w:t>
      </w:r>
      <w:r>
        <w:rPr>
          <w:rFonts w:hint="eastAsia"/>
          <w:szCs w:val="40"/>
          <w:lang w:val="en-US"/>
        </w:rPr>
        <w:t>贯彻党管人才原则，树牢人才是第一资源的理念，配合做优“草原英才”工程、卓越人才教育培养计划，加大双一流高校优秀人才引进力度。加快推进乡村人才振兴，实施农畜产品加工、电子商务等农业生产经营人才，乡村教育、卫生健康、农技推广、文化旅游体育、农村事务管理、建设规划等乡村公共服务人才培育计划，建立乡村人才库，培养造就一支懂农业、爱农村、爱农民的“三农”工作队伍，助力乡村振兴。建立完善科技人才和乡村人才培训、引进、使用、流动和激励机制，吸引人才向基层流动。落实人才分类评价和职业资格改革政策，开展专业技术人才继续教育培训活动，强化人才待遇保障，在薪酬待遇、住房、户口、子女就学、医疗保障等方面落实政策支持，为科技人才发挥作用创造良好环境。深化人才改革、扩大人才开放、优化人才环境，依靠雄厚充沛的人才队伍，奋力建设活力大镇、魅力大镇、实力大镇。</w:t>
      </w:r>
    </w:p>
    <w:p>
      <w:pPr>
        <w:pStyle w:val="4"/>
      </w:pPr>
      <w:bookmarkStart w:id="43" w:name="_Toc72931097"/>
      <w:bookmarkStart w:id="44" w:name="_Toc72931167"/>
      <w:r>
        <w:rPr>
          <w:rFonts w:hint="eastAsia"/>
        </w:rPr>
        <w:t>第三节 繁荣发展文化体育事业</w:t>
      </w:r>
      <w:bookmarkEnd w:id="43"/>
      <w:bookmarkEnd w:id="44"/>
    </w:p>
    <w:p>
      <w:pPr>
        <w:pStyle w:val="6"/>
        <w:ind w:firstLine="643"/>
        <w:rPr>
          <w:szCs w:val="40"/>
          <w:lang w:val="en-US"/>
        </w:rPr>
      </w:pPr>
      <w:r>
        <w:rPr>
          <w:rFonts w:hint="eastAsia" w:ascii="楷体_GB2312" w:hAnsi="楷体_GB2312" w:eastAsia="楷体_GB2312" w:cs="楷体_GB2312"/>
          <w:b/>
          <w:bCs/>
          <w:szCs w:val="40"/>
          <w:lang w:val="en-US"/>
        </w:rPr>
        <w:t>提高社会文明程度。</w:t>
      </w:r>
      <w:r>
        <w:rPr>
          <w:rFonts w:hint="eastAsia"/>
          <w:szCs w:val="40"/>
          <w:lang w:val="en-US"/>
        </w:rPr>
        <w:t>坚持马克思主义在意识形态领域的指导地位，深化文明村镇建设，提高社会文明程度，推动形成适应新时代要求的思想观念、精神面貌、文明风尚和行为规范。深入开展习近平新时代中国特色社会主义思想学习教育，实施思想铸魂工程，培养担当民族复兴大任的时代新人。推动理想信念教育常态化制度化，加强爱国主义、集体主义和社会主义教育。把社会主义核心价值观融入社会发展个方面，实施公民道德建设行动和精神文明创建工程，拓展新时代文明实践中心建设，构建新时代文明实践体系。加快文化强镇建设，积极创建全国文明村镇。</w:t>
      </w:r>
    </w:p>
    <w:p>
      <w:pPr>
        <w:pStyle w:val="6"/>
        <w:ind w:firstLine="643"/>
        <w:rPr>
          <w:rFonts w:ascii="楷体" w:hAnsi="楷体" w:eastAsia="楷体" w:cs="楷体"/>
          <w:b/>
          <w:bCs/>
          <w:lang w:val="en-US"/>
        </w:rPr>
      </w:pPr>
      <w:r>
        <w:rPr>
          <w:rFonts w:hint="eastAsia" w:ascii="楷体_GB2312" w:hAnsi="楷体_GB2312" w:eastAsia="楷体_GB2312" w:cs="楷体_GB2312"/>
          <w:b/>
          <w:bCs/>
          <w:szCs w:val="40"/>
          <w:lang w:val="en-US"/>
        </w:rPr>
        <w:t>提升公共文化服务水平。</w:t>
      </w:r>
      <w:r>
        <w:rPr>
          <w:rFonts w:hint="eastAsia"/>
          <w:szCs w:val="40"/>
          <w:lang w:val="en-US"/>
        </w:rPr>
        <w:t>加快文化管理体制改革，推进城乡公共文</w:t>
      </w:r>
      <w:r>
        <w:rPr>
          <w:rFonts w:hint="eastAsia"/>
          <w:color w:val="auto"/>
          <w:szCs w:val="40"/>
          <w:lang w:val="en-US"/>
        </w:rPr>
        <w:t>化服务体系建设，镇级文化站、嘎查村级文化室和镇村文化广场建设达到全区统一标准。到2022年，建设文化广场10处，文化室1处，图书室1处。完善公共文化基础设施，实施文化惠民工程，以服务群众“最后一公里”为重点，组织惠民演出、画展、摄影大赛等群众文化活动，持续丰富群众文化生活。到2023年建设民族服饰、手工艺品加工基地。强化公共文化服务的宣传</w:t>
      </w:r>
      <w:r>
        <w:rPr>
          <w:rFonts w:hint="eastAsia"/>
          <w:szCs w:val="40"/>
          <w:lang w:val="en-US"/>
        </w:rPr>
        <w:t>报道，强化辖区文化市场监管，维护意识形态领域安全。</w:t>
      </w:r>
    </w:p>
    <w:p>
      <w:pPr>
        <w:pStyle w:val="6"/>
        <w:ind w:firstLine="643"/>
        <w:rPr>
          <w:rFonts w:ascii="楷体" w:hAnsi="楷体" w:eastAsia="楷体" w:cs="楷体"/>
          <w:b/>
          <w:bCs/>
          <w:lang w:val="en-US"/>
        </w:rPr>
      </w:pPr>
      <w:r>
        <w:rPr>
          <w:rFonts w:hint="eastAsia" w:ascii="楷体_GB2312" w:hAnsi="楷体_GB2312" w:eastAsia="楷体_GB2312" w:cs="楷体_GB2312"/>
          <w:b/>
          <w:bCs/>
          <w:szCs w:val="40"/>
          <w:lang w:val="en-US"/>
        </w:rPr>
        <w:t>推进全民健身。</w:t>
      </w:r>
      <w:r>
        <w:rPr>
          <w:rFonts w:hint="eastAsia"/>
          <w:szCs w:val="40"/>
          <w:lang w:val="en-US"/>
        </w:rPr>
        <w:t>建立健全体育组织机构和体育组织规章制度。在机关单位定期开展</w:t>
      </w:r>
      <w:r>
        <w:rPr>
          <w:rFonts w:hint="eastAsia"/>
          <w:color w:val="auto"/>
          <w:szCs w:val="40"/>
          <w:lang w:val="en-US"/>
        </w:rPr>
        <w:t>体育赛事，鼓励嘎查村积极开展农牧民运动会、那达慕等大型体育活动。到2022年，新建那达慕场地，购进篮球架15套，小型健身器材106套。全面落实《全民健身条例》，加快体育场地设施建设，积极</w:t>
      </w:r>
      <w:r>
        <w:rPr>
          <w:rFonts w:hint="eastAsia"/>
          <w:szCs w:val="40"/>
          <w:lang w:val="en-US"/>
        </w:rPr>
        <w:t>开展“全民健身日”活动，推动群众体育发展。</w:t>
      </w:r>
    </w:p>
    <w:p>
      <w:pPr>
        <w:pStyle w:val="3"/>
        <w:rPr>
          <w:rFonts w:hint="eastAsia"/>
        </w:rPr>
      </w:pPr>
      <w:bookmarkStart w:id="45" w:name="_Toc72931168"/>
      <w:bookmarkStart w:id="46" w:name="_Toc72931098"/>
      <w:r>
        <w:rPr>
          <w:rFonts w:hint="eastAsia"/>
        </w:rPr>
        <w:t>第五章 生态宜居新农村</w:t>
      </w:r>
      <w:bookmarkEnd w:id="45"/>
      <w:bookmarkEnd w:id="46"/>
    </w:p>
    <w:p>
      <w:pPr>
        <w:pStyle w:val="4"/>
      </w:pPr>
      <w:bookmarkStart w:id="47" w:name="_Toc72931169"/>
      <w:bookmarkStart w:id="48" w:name="_Toc72931099"/>
      <w:r>
        <w:rPr>
          <w:rFonts w:hint="eastAsia"/>
        </w:rPr>
        <w:t>第一节 优化国土空间布局</w:t>
      </w:r>
      <w:bookmarkEnd w:id="47"/>
      <w:bookmarkEnd w:id="48"/>
    </w:p>
    <w:p>
      <w:pPr>
        <w:pStyle w:val="6"/>
        <w:ind w:firstLine="640"/>
      </w:pPr>
      <w:r>
        <w:rPr>
          <w:rFonts w:hint="eastAsia"/>
        </w:rPr>
        <w:t>把以人为本、集约高效、绿色低碳、传承文脉的理念，全方位融入国土空间布局和城乡发展，实施新型城镇化战略，实现生态空间山清水秀、生产空间集约高效、生活空间和谐宜居。</w:t>
      </w:r>
    </w:p>
    <w:p>
      <w:pPr>
        <w:pStyle w:val="6"/>
        <w:ind w:firstLine="643"/>
        <w:rPr>
          <w:rFonts w:ascii="Times New Roman" w:hAnsi="Times New Roman"/>
        </w:rPr>
      </w:pPr>
      <w:r>
        <w:rPr>
          <w:rFonts w:hint="eastAsia" w:ascii="Times New Roman" w:hAnsi="Times New Roman"/>
          <w:b/>
          <w:bCs/>
        </w:rPr>
        <w:t>一是优先确定生态保护空间。</w:t>
      </w:r>
      <w:r>
        <w:rPr>
          <w:rFonts w:hint="eastAsia" w:ascii="Times New Roman" w:hAnsi="Times New Roman"/>
        </w:rPr>
        <w:t>强化生态功能和价值，构建沙区生物多样化和沙地综合治理与保护屏障。营造和保护部分未开垦的草原，构建自然保护地体系。实施森林生态建设、草原生态建设、沙地治理等重大工程。</w:t>
      </w:r>
      <w:r>
        <w:rPr>
          <w:rFonts w:hint="eastAsia" w:ascii="Times New Roman" w:hAnsi="Times New Roman"/>
          <w:b/>
          <w:bCs/>
        </w:rPr>
        <w:t>二是保障农牧业发展空间。</w:t>
      </w:r>
      <w:r>
        <w:rPr>
          <w:rFonts w:hint="eastAsia" w:ascii="Times New Roman" w:hAnsi="Times New Roman"/>
        </w:rPr>
        <w:t>重点保护集中连片的基本农田和基本草原，围绕保障国家粮食安全和重要农畜产品供给，科学谋划设施农业发展区、粮食生产区、特色农业种植区、耕地后备资源开发区、基本农田补划储备区，加快推进生态产业化和产业生态化，提高农畜产品生产能力。</w:t>
      </w:r>
      <w:r>
        <w:rPr>
          <w:rFonts w:hint="eastAsia" w:ascii="Times New Roman" w:hAnsi="Times New Roman"/>
          <w:b/>
          <w:bCs/>
        </w:rPr>
        <w:t>三是优化乡村建设空间。</w:t>
      </w:r>
      <w:r>
        <w:rPr>
          <w:rFonts w:hint="eastAsia" w:ascii="Times New Roman" w:hAnsi="Times New Roman"/>
        </w:rPr>
        <w:t>根据村庄的发展现状、区位条件、资源禀赋等，将村庄划分为生态保护红线内外两类居民点，合理布局生活空间，适度增加生产空间，科学保护生态空间。推动农牧业资源区域化整合、多元化增值。增强乡村生态产品和服务供给能力，促进农产品多层次、多元化转化升值。实施电子商务进农村牧区综合示范项目，建设农村牧区电子商务基础设施，培育农牧业现代化供应链主体，加强农商互联，整合本地区有产品需求的信息共享平台，到</w:t>
      </w:r>
      <w:r>
        <w:rPr>
          <w:rFonts w:hint="eastAsia" w:ascii="Times New Roman" w:hAnsi="Times New Roman"/>
          <w:lang w:val="en-US"/>
        </w:rPr>
        <w:t>2025</w:t>
      </w:r>
      <w:r>
        <w:rPr>
          <w:rFonts w:hint="eastAsia" w:ascii="Times New Roman" w:hAnsi="Times New Roman"/>
        </w:rPr>
        <w:t>年建设成5处电商平台及配套设施。</w:t>
      </w:r>
      <w:r>
        <w:rPr>
          <w:rFonts w:hint="eastAsia" w:ascii="Times New Roman" w:hAnsi="Times New Roman"/>
          <w:b/>
          <w:bCs/>
        </w:rPr>
        <w:t>四是严格国土空间用途管制。</w:t>
      </w:r>
      <w:r>
        <w:rPr>
          <w:rFonts w:hint="eastAsia" w:ascii="Times New Roman" w:hAnsi="Times New Roman"/>
        </w:rPr>
        <w:t>建立健全自然资源资产产权体系，夯实全民所有自然资源资产所有者职责，努力提高提高土地利用效率，落实最严格的耕地保护红线和生态保护红线制度。严禁不符合生态功能区定位的各类开发活动，严禁任意改变用途。在国土空间规划确定空间用途及开发利用限制条件基础上，通过利用许可、用途变更审批和开发利用监督等环节，对耕地、林地、草原等所有国土空间统一进行分区分类用途管制。</w:t>
      </w:r>
    </w:p>
    <w:p>
      <w:pPr>
        <w:pStyle w:val="4"/>
      </w:pPr>
      <w:bookmarkStart w:id="49" w:name="_Toc72931100"/>
      <w:bookmarkStart w:id="50" w:name="_Toc72931170"/>
      <w:r>
        <w:rPr>
          <w:rFonts w:hint="eastAsia"/>
        </w:rPr>
        <w:t>第二节 加强生态保护与修复</w:t>
      </w:r>
      <w:bookmarkEnd w:id="49"/>
      <w:bookmarkEnd w:id="50"/>
    </w:p>
    <w:p>
      <w:pPr>
        <w:pStyle w:val="6"/>
        <w:ind w:firstLine="643"/>
        <w:rPr>
          <w:rFonts w:ascii="Times New Roman" w:hAnsi="Times New Roman"/>
          <w:lang w:val="en-US"/>
        </w:rPr>
      </w:pPr>
      <w:r>
        <w:rPr>
          <w:rFonts w:hint="eastAsia" w:ascii="楷体" w:hAnsi="楷体" w:eastAsia="楷体" w:cs="楷体"/>
          <w:b/>
          <w:bCs/>
          <w:lang w:val="en-US"/>
        </w:rPr>
        <w:t>精准提升森林质量。</w:t>
      </w:r>
      <w:r>
        <w:rPr>
          <w:rFonts w:hint="eastAsia" w:ascii="Times New Roman" w:hAnsi="Times New Roman"/>
          <w:lang w:val="en-US"/>
        </w:rPr>
        <w:t>严格落实保护发展森林资源目标责任制，构建高效能发展的体制机制，激发林业发展新动力。依靠“三北”防护林、新一轮退耕还林、低产低效林改造等林业重点工程建设任务，结合国道111线和G45大广高速两侧绿化工作，在沿线打造常绿树种与开花树种相搭配，适当采用造型树种点景，打造全旗靓丽旅游线路。在全镇辖区内穿沙公路两侧栽植生态林，推进全镇村屯内路林绿化及村屯外补植补造工作，到2023年村屯绿化达到10万株，村屯外绿化8万株。推动森林质量明显提升，加强中幼龄林抚育，成过熟林皆伐更新，退化林分修复，灌木林平茬复壮，优化林分结构，综合提高林木防护和经济效能。</w:t>
      </w:r>
    </w:p>
    <w:p>
      <w:pPr>
        <w:pStyle w:val="6"/>
        <w:ind w:firstLine="643"/>
        <w:rPr>
          <w:rFonts w:ascii="Times New Roman" w:hAnsi="Times New Roman"/>
          <w:lang w:val="en-US"/>
        </w:rPr>
      </w:pPr>
      <w:r>
        <w:rPr>
          <w:rFonts w:hint="eastAsia" w:ascii="楷体" w:hAnsi="楷体" w:eastAsia="楷体" w:cs="楷体"/>
          <w:b/>
          <w:bCs/>
          <w:lang w:val="en-US"/>
        </w:rPr>
        <w:t>草原生态保护与修复工程。</w:t>
      </w:r>
      <w:r>
        <w:rPr>
          <w:rFonts w:hint="eastAsia" w:ascii="Times New Roman" w:hAnsi="Times New Roman"/>
          <w:lang w:val="en-US"/>
        </w:rPr>
        <w:t>严格落实草原生态保护政策，依托退牧还草、草原奖补、退化草原生态修复等生态建设工程，加快推进全镇草原生态保护与修复。通过“禁”、“休”、“轮”等综合措施，加快构建以基本草原保护制度、草原三权分治制度、禁牧休牧划区轮牧制度、草畜平衡制度为主的草原生养休息的制度体系。深入贯彻落实草原法律法规，推行草长制,积极推进草原管护员队伍建设，切实提高保护草原的能力。引导农牧民保护植被，严格执行禁牧制度，提高治理区植被覆盖度，形成具有地区特色的区域草原生态保护发展新格局。</w:t>
      </w:r>
    </w:p>
    <w:p>
      <w:pPr>
        <w:pStyle w:val="6"/>
        <w:ind w:firstLine="643"/>
        <w:rPr>
          <w:rFonts w:ascii="楷体" w:hAnsi="楷体" w:eastAsia="楷体" w:cs="楷体"/>
          <w:b/>
          <w:bCs/>
          <w:lang w:val="en-US"/>
        </w:rPr>
      </w:pPr>
      <w:r>
        <w:rPr>
          <w:rFonts w:hint="eastAsia" w:ascii="楷体" w:hAnsi="楷体" w:eastAsia="楷体" w:cs="楷体"/>
          <w:b/>
          <w:bCs/>
          <w:lang w:val="en-US"/>
        </w:rPr>
        <w:t>推进科尔沁沙地综合治理。</w:t>
      </w:r>
      <w:r>
        <w:rPr>
          <w:rFonts w:hint="eastAsia" w:ascii="Times New Roman" w:hAnsi="Times New Roman"/>
          <w:lang w:val="en-US"/>
        </w:rPr>
        <w:t>以增绿增质增效为主攻方向，继续实施科尔沁沙地综合治理行动，促进生态成果共建共享。采取“造封飞、乔灌草、带网片”相结合模式，特别要以樟子松和柠条为主要树种，辅以稻草围封的方法，营造异龄林，改造林分结构。严格落实好禁垦禁牧政策，合理收缩农村牧区生产生活方式，集中安置农牧区零散牧铺，转变农村牧区牧业生产模式，实现“栽一片，活一片、管一片、绿一片”。</w:t>
      </w:r>
    </w:p>
    <w:p>
      <w:pPr>
        <w:pStyle w:val="4"/>
      </w:pPr>
      <w:bookmarkStart w:id="51" w:name="_Toc72931171"/>
      <w:bookmarkStart w:id="52" w:name="_Toc72931101"/>
      <w:r>
        <w:t>第三节 改善环境质量</w:t>
      </w:r>
      <w:bookmarkEnd w:id="51"/>
      <w:bookmarkEnd w:id="52"/>
    </w:p>
    <w:p>
      <w:pPr>
        <w:pStyle w:val="6"/>
        <w:ind w:firstLine="643"/>
        <w:rPr>
          <w:rFonts w:ascii="Times New Roman" w:hAnsi="Times New Roman"/>
          <w:lang w:val="en-US"/>
        </w:rPr>
      </w:pPr>
      <w:r>
        <w:rPr>
          <w:rFonts w:ascii="楷体" w:hAnsi="楷体" w:eastAsia="楷体" w:cs="楷体"/>
          <w:b/>
          <w:bCs/>
          <w:lang w:val="en-US"/>
        </w:rPr>
        <w:t>持续强化污染防治。</w:t>
      </w:r>
      <w:r>
        <w:rPr>
          <w:rFonts w:ascii="Times New Roman" w:hAnsi="Times New Roman"/>
          <w:lang w:val="en-US"/>
        </w:rPr>
        <w:t>强力推进水污染和土壤污染防治，坚决打赢蓝天、碧水、净土保卫战。强化源头防治，严格控制高污染的化肥农药使用。积极发展生态农牧业，鼓励发展绿色健康养殖，持续抓好化肥农药减量使用，畜禽粪污资源化利用，推广绿色产品和革新技术，禁止使用小于0.01毫米的聚乙烯农用地膜。发展节水作物种植，严控高耗水作物种植面积，通过管理措施节约水资源，开展水价综合改革，压减机电井，严格实行总量控制、定额管理和阶梯水价制度，提升用水效率，逐年降低地下水开采量。严格管控地下水超采，在德隆地村实施农业水价综合改革试点工作。坚决落实生态环境保护督察要求，严肃查处破坏生态环境案件。</w:t>
      </w:r>
    </w:p>
    <w:p>
      <w:pPr>
        <w:pStyle w:val="6"/>
        <w:ind w:firstLine="643"/>
        <w:rPr>
          <w:rFonts w:ascii="Times New Roman" w:hAnsi="Times New Roman"/>
          <w:lang w:val="en-US"/>
        </w:rPr>
      </w:pPr>
      <w:r>
        <w:rPr>
          <w:rFonts w:ascii="楷体" w:hAnsi="楷体" w:eastAsia="楷体" w:cs="楷体"/>
          <w:b/>
          <w:bCs/>
          <w:lang w:val="en-US"/>
        </w:rPr>
        <w:t>农村牧区生活垃圾治理。</w:t>
      </w:r>
      <w:r>
        <w:rPr>
          <w:rFonts w:ascii="Times New Roman" w:hAnsi="Times New Roman"/>
          <w:lang w:val="en-US"/>
        </w:rPr>
        <w:t>深入开展村庄清洁行动，以“三清一改”为重点，即清理农村垃圾、清理村内塘沟、清理畜禽养殖粪污等农牧业生产废弃物和改变影响农村人居环境的不良习惯。实现“门前三包”百分百。坚持“建管并重”原则，加强对农村公共设施的管护力度，建立健全规章制度，明确管护队伍，压实管护责任，掌握管护标准，落实管护经费，加快打造基础设施健全、环境宜人的示范村。在现行基础上继续推行垃圾分类处理，配套垃圾收集车</w:t>
      </w:r>
      <w:r>
        <w:rPr>
          <w:rFonts w:hint="eastAsia" w:ascii="Times New Roman" w:hAnsi="Times New Roman"/>
          <w:lang w:val="en-US"/>
        </w:rPr>
        <w:t>220</w:t>
      </w:r>
      <w:r>
        <w:rPr>
          <w:rFonts w:ascii="Times New Roman" w:hAnsi="Times New Roman"/>
          <w:lang w:val="en-US"/>
        </w:rPr>
        <w:t>台，转运车</w:t>
      </w:r>
      <w:r>
        <w:rPr>
          <w:rFonts w:hint="eastAsia" w:ascii="Times New Roman" w:hAnsi="Times New Roman"/>
          <w:lang w:val="en-US"/>
        </w:rPr>
        <w:t>22</w:t>
      </w:r>
      <w:r>
        <w:rPr>
          <w:rFonts w:ascii="Times New Roman" w:hAnsi="Times New Roman"/>
          <w:lang w:val="en-US"/>
        </w:rPr>
        <w:t>台，垃圾无害化处理新进</w:t>
      </w:r>
      <w:r>
        <w:rPr>
          <w:rFonts w:hint="eastAsia" w:ascii="Times New Roman" w:hAnsi="Times New Roman"/>
          <w:lang w:val="en-US"/>
        </w:rPr>
        <w:t>20</w:t>
      </w:r>
      <w:r>
        <w:rPr>
          <w:rFonts w:ascii="Times New Roman" w:hAnsi="Times New Roman"/>
          <w:lang w:val="en-US"/>
        </w:rPr>
        <w:t>处，预计到202</w:t>
      </w:r>
      <w:r>
        <w:rPr>
          <w:rFonts w:hint="eastAsia" w:ascii="Times New Roman" w:hAnsi="Times New Roman"/>
          <w:lang w:val="en-US"/>
        </w:rPr>
        <w:t>5</w:t>
      </w:r>
      <w:r>
        <w:rPr>
          <w:rFonts w:ascii="Times New Roman" w:hAnsi="Times New Roman"/>
          <w:lang w:val="en-US"/>
        </w:rPr>
        <w:t>年，全镇所有村实现全覆盖。</w:t>
      </w:r>
    </w:p>
    <w:p>
      <w:pPr>
        <w:pStyle w:val="4"/>
      </w:pPr>
      <w:bookmarkStart w:id="53" w:name="_Toc72931102"/>
      <w:bookmarkStart w:id="54" w:name="_Toc72931172"/>
      <w:r>
        <w:rPr>
          <w:rFonts w:hint="eastAsia"/>
        </w:rPr>
        <w:t>第四节 开展乡村建设行动</w:t>
      </w:r>
      <w:bookmarkEnd w:id="53"/>
      <w:bookmarkEnd w:id="54"/>
    </w:p>
    <w:p>
      <w:pPr>
        <w:pStyle w:val="6"/>
        <w:ind w:firstLine="640"/>
        <w:rPr>
          <w:lang w:val="en-US"/>
        </w:rPr>
      </w:pPr>
      <w:r>
        <w:rPr>
          <w:lang w:val="en-US"/>
        </w:rPr>
        <w:t>以昂乃村</w:t>
      </w:r>
      <w:r>
        <w:rPr>
          <w:rFonts w:hint="eastAsia"/>
          <w:lang w:val="en-US"/>
        </w:rPr>
        <w:t>、</w:t>
      </w:r>
      <w:r>
        <w:rPr>
          <w:lang w:val="en-US"/>
        </w:rPr>
        <w:t>沙日塘村为试点村，建设新农村示范区。进一步提高大镇嘎查村新农村建设质量。扎实推进“厕所革命”，持续改善农村牧区人居环境</w:t>
      </w:r>
      <w:r>
        <w:rPr>
          <w:rFonts w:hint="eastAsia"/>
          <w:lang w:val="en-US"/>
        </w:rPr>
        <w:t>，</w:t>
      </w:r>
      <w:r>
        <w:rPr>
          <w:lang w:val="en-US"/>
        </w:rPr>
        <w:t>提升垃圾处理水平，加强生活污水治理，提升农村牧区基础设施水平，推进畜禽粪污资源化利用，改善村容村貌。积极建立以镇政府为指导，配备一套专业能力强的管护队伍，负责协调并治理农牧区厕所改造的各种问题，形成一套政府主导、村民参与、社会支持三方“共建共享”模式。到202</w:t>
      </w:r>
      <w:r>
        <w:rPr>
          <w:rFonts w:hint="eastAsia"/>
          <w:lang w:val="en-US"/>
        </w:rPr>
        <w:t>5</w:t>
      </w:r>
      <w:r>
        <w:rPr>
          <w:lang w:val="en-US"/>
        </w:rPr>
        <w:t>年，水冲式厕所完成</w:t>
      </w:r>
      <w:r>
        <w:rPr>
          <w:rFonts w:hint="eastAsia"/>
          <w:lang w:val="en-US"/>
        </w:rPr>
        <w:t>9500</w:t>
      </w:r>
      <w:r>
        <w:rPr>
          <w:lang w:val="en-US"/>
        </w:rPr>
        <w:t>户，安装率和使用率均达到预定目标以上</w:t>
      </w:r>
      <w:r>
        <w:rPr>
          <w:rFonts w:hint="eastAsia"/>
          <w:lang w:val="en-US"/>
        </w:rPr>
        <w:t>，</w:t>
      </w:r>
      <w:r>
        <w:rPr>
          <w:lang w:val="en-US"/>
        </w:rPr>
        <w:t>新建公厕53处，新建排污水管道50公里，配备卫生厕所吸污车</w:t>
      </w:r>
      <w:r>
        <w:rPr>
          <w:rFonts w:hint="eastAsia"/>
          <w:lang w:val="en-US"/>
        </w:rPr>
        <w:t>50辆，</w:t>
      </w:r>
      <w:r>
        <w:rPr>
          <w:lang w:val="en-US"/>
        </w:rPr>
        <w:t>覆盖到全镇所有村</w:t>
      </w:r>
      <w:r>
        <w:rPr>
          <w:rFonts w:hint="eastAsia"/>
          <w:lang w:val="en-US"/>
        </w:rPr>
        <w:t>。</w:t>
      </w:r>
      <w:r>
        <w:rPr>
          <w:lang w:val="en-US"/>
        </w:rPr>
        <w:t>提升农村牧区基础设施水平，推进“四好农村路”建设，加强水利基础网络建设，强化乡村信息化基础支撑。</w:t>
      </w:r>
      <w:r>
        <w:rPr>
          <w:rFonts w:hint="eastAsia"/>
          <w:lang w:val="en-US"/>
        </w:rPr>
        <w:t>新农村示范区覆盖昂乃、沙日塘、哈沙图村、兴隆地、胜利、刘家堡、海拉苏、吉格斯台8个嘎查村。</w:t>
      </w:r>
    </w:p>
    <w:p>
      <w:pPr>
        <w:pStyle w:val="3"/>
        <w:rPr>
          <w:rFonts w:hint="eastAsia"/>
        </w:rPr>
      </w:pPr>
      <w:bookmarkStart w:id="55" w:name="_Toc72931103"/>
      <w:bookmarkStart w:id="56" w:name="_Toc72931173"/>
      <w:r>
        <w:rPr>
          <w:rFonts w:hint="eastAsia"/>
        </w:rPr>
        <w:t>第六章 生活富裕增福祉</w:t>
      </w:r>
      <w:bookmarkEnd w:id="55"/>
      <w:bookmarkEnd w:id="56"/>
    </w:p>
    <w:p>
      <w:pPr>
        <w:pStyle w:val="6"/>
        <w:ind w:firstLine="640"/>
        <w:rPr>
          <w:lang w:val="en-US"/>
        </w:rPr>
      </w:pPr>
      <w:r>
        <w:rPr>
          <w:rFonts w:hint="eastAsia"/>
          <w:lang w:val="en-US"/>
        </w:rPr>
        <w:t>坚持以人民为中心，秉承尽力而为，量力而行，稳步提升基础设施建设，健全基本公共服务体系，提高人民生活品质，推动实现共同富裕，不断满足人民日益增长的美好生活需要，共建幸福乡村。</w:t>
      </w:r>
    </w:p>
    <w:p>
      <w:pPr>
        <w:pStyle w:val="4"/>
      </w:pPr>
      <w:bookmarkStart w:id="57" w:name="_Toc72931104"/>
      <w:bookmarkStart w:id="58" w:name="_Toc72931174"/>
      <w:r>
        <w:rPr>
          <w:rFonts w:hint="eastAsia"/>
        </w:rPr>
        <w:t>第一节 补齐基础设施短板</w:t>
      </w:r>
      <w:bookmarkEnd w:id="57"/>
      <w:bookmarkEnd w:id="58"/>
    </w:p>
    <w:p>
      <w:pPr>
        <w:pStyle w:val="6"/>
        <w:ind w:firstLine="640"/>
        <w:rPr>
          <w:lang w:val="en-US"/>
        </w:rPr>
      </w:pPr>
      <w:r>
        <w:rPr>
          <w:rFonts w:hint="eastAsia"/>
          <w:lang w:val="en-US"/>
        </w:rPr>
        <w:t>面向产业布局优化，按照适度超前的原则，实施一批农业、交通、水利、信息等重大基础设施工程，加快补齐基础设施网络前后一公里和关键节点短板，建设集约高效、经济适用、智能绿色、安全可靠的现代化基础设施。</w:t>
      </w:r>
    </w:p>
    <w:p>
      <w:pPr>
        <w:pStyle w:val="6"/>
        <w:ind w:firstLine="643"/>
        <w:rPr>
          <w:rFonts w:ascii="Times New Roman" w:hAnsi="Times New Roman" w:cs="Times New Roman"/>
          <w:kern w:val="2"/>
          <w:lang w:val="en-US" w:bidi="ar-SA"/>
        </w:rPr>
      </w:pPr>
      <w:r>
        <w:rPr>
          <w:rFonts w:hint="eastAsia" w:ascii="楷体" w:hAnsi="楷体" w:eastAsia="楷体" w:cs="楷体"/>
          <w:b/>
          <w:bCs/>
          <w:kern w:val="2"/>
          <w:lang w:val="en-US" w:bidi="ar-SA"/>
        </w:rPr>
        <w:t>完善农牧业基础设施。</w:t>
      </w:r>
      <w:r>
        <w:rPr>
          <w:rFonts w:hint="eastAsia" w:ascii="Times New Roman" w:hAnsi="Times New Roman" w:cs="Times New Roman"/>
          <w:kern w:val="2"/>
          <w:lang w:val="en-US" w:bidi="ar-SA"/>
        </w:rPr>
        <w:t>根据产业结构调整和产业布局需求，把智能化、规模化、集约化理念引入农村，实现农牧业向现代化转型升级。到2025年建设智能温室大棚</w:t>
      </w:r>
      <w:r>
        <w:rPr>
          <w:rFonts w:hint="eastAsia" w:ascii="Times New Roman" w:hAnsi="Times New Roman" w:cs="Times New Roman"/>
          <w:kern w:val="2"/>
          <w:lang w:val="en-US" w:eastAsia="zh-CN" w:bidi="ar-SA"/>
        </w:rPr>
        <w:t>40000</w:t>
      </w:r>
      <w:r>
        <w:rPr>
          <w:rFonts w:hint="eastAsia" w:ascii="Times New Roman" w:hAnsi="Times New Roman" w:cs="Times New Roman"/>
          <w:kern w:val="2"/>
          <w:lang w:val="en-US" w:bidi="ar-SA"/>
        </w:rPr>
        <w:t>平方米，滴管</w:t>
      </w:r>
      <w:r>
        <w:rPr>
          <w:rFonts w:hint="eastAsia" w:ascii="Times New Roman" w:hAnsi="Times New Roman" w:cs="Times New Roman"/>
          <w:kern w:val="2"/>
          <w:lang w:val="en-US" w:eastAsia="zh-CN" w:bidi="ar-SA"/>
        </w:rPr>
        <w:t>8</w:t>
      </w:r>
      <w:r>
        <w:rPr>
          <w:rFonts w:hint="eastAsia" w:ascii="Times New Roman" w:hAnsi="Times New Roman" w:cs="Times New Roman"/>
          <w:kern w:val="2"/>
          <w:lang w:val="en-US" w:bidi="ar-SA"/>
        </w:rPr>
        <w:t>万亩，喷灌</w:t>
      </w:r>
      <w:r>
        <w:rPr>
          <w:rFonts w:hint="eastAsia" w:ascii="Times New Roman" w:hAnsi="Times New Roman" w:cs="Times New Roman"/>
          <w:kern w:val="2"/>
          <w:lang w:val="en-US" w:eastAsia="zh-CN" w:bidi="ar-SA"/>
        </w:rPr>
        <w:t>6</w:t>
      </w:r>
      <w:r>
        <w:rPr>
          <w:rFonts w:hint="eastAsia" w:ascii="Times New Roman" w:hAnsi="Times New Roman" w:cs="Times New Roman"/>
          <w:kern w:val="2"/>
          <w:lang w:val="en-US" w:bidi="ar-SA"/>
        </w:rPr>
        <w:t>万亩，规模化养殖小区4处，棚舍</w:t>
      </w:r>
      <w:r>
        <w:rPr>
          <w:rFonts w:hint="eastAsia" w:ascii="Times New Roman" w:hAnsi="Times New Roman" w:cs="Times New Roman"/>
          <w:kern w:val="2"/>
          <w:lang w:val="en-US" w:eastAsia="zh-CN" w:bidi="ar-SA"/>
        </w:rPr>
        <w:t>6</w:t>
      </w:r>
      <w:r>
        <w:rPr>
          <w:rFonts w:hint="eastAsia" w:ascii="Times New Roman" w:hAnsi="Times New Roman" w:cs="Times New Roman"/>
          <w:kern w:val="2"/>
          <w:lang w:val="en-US" w:bidi="ar-SA"/>
        </w:rPr>
        <w:t>万立方米，窖池</w:t>
      </w:r>
      <w:r>
        <w:rPr>
          <w:rFonts w:hint="eastAsia" w:ascii="Times New Roman" w:hAnsi="Times New Roman" w:cs="Times New Roman"/>
          <w:kern w:val="2"/>
          <w:lang w:val="en-US" w:eastAsia="zh-CN" w:bidi="ar-SA"/>
        </w:rPr>
        <w:t>1</w:t>
      </w:r>
      <w:r>
        <w:rPr>
          <w:rFonts w:hint="eastAsia" w:ascii="Times New Roman" w:hAnsi="Times New Roman" w:cs="Times New Roman"/>
          <w:kern w:val="2"/>
          <w:lang w:val="en-US" w:bidi="ar-SA"/>
        </w:rPr>
        <w:t>万立方米。</w:t>
      </w:r>
    </w:p>
    <w:p>
      <w:pPr>
        <w:pStyle w:val="6"/>
        <w:ind w:firstLine="643"/>
        <w:rPr>
          <w:rFonts w:ascii="Times New Roman" w:hAnsi="Times New Roman"/>
          <w:lang w:val="en-US"/>
        </w:rPr>
      </w:pPr>
      <w:r>
        <w:rPr>
          <w:rFonts w:hint="eastAsia" w:ascii="楷体" w:hAnsi="楷体" w:eastAsia="楷体" w:cs="楷体"/>
          <w:b/>
          <w:bCs/>
          <w:kern w:val="2"/>
          <w:lang w:val="en-US" w:bidi="ar-SA"/>
        </w:rPr>
        <w:t>推动四好农村路高质量发展。</w:t>
      </w:r>
      <w:r>
        <w:rPr>
          <w:rFonts w:hint="eastAsia" w:ascii="Times New Roman" w:hAnsi="Times New Roman"/>
          <w:lang w:val="en-US"/>
        </w:rPr>
        <w:t>立足产业发展、资源开发、旅游开发、推动串联嘎查村主要产业节点，旅游景点等乡村旅游路、产业路和资源路建设，开展乡村公路双向车道改造，逐步形成自然村公路成网，提升公路技术等级。维护好通村畅乡、连田达园的农村牧区公路。加大农村公路管理养护力度，加强农村公路危桥改造，加快建设标准适宜、经济适用的农村客货运站点，积极推进农村停车设施建设。实施新建桥梁、村道安保、危桥改造、修复性养护、预防性养护等工程。配合及推进城区西外环路、大沁他拉至宝古图沙漠景区旅游公路、大沁他拉至</w:t>
      </w:r>
      <w:r>
        <w:rPr>
          <w:rFonts w:hint="eastAsia" w:ascii="Times New Roman" w:hAnsi="Times New Roman"/>
          <w:color w:val="auto"/>
          <w:lang w:val="en-US"/>
        </w:rPr>
        <w:t>治安等</w:t>
      </w:r>
      <w:r>
        <w:rPr>
          <w:rFonts w:hint="eastAsia" w:ascii="Times New Roman" w:hAnsi="Times New Roman"/>
          <w:color w:val="auto"/>
          <w:lang w:val="en-US" w:eastAsia="zh-CN"/>
        </w:rPr>
        <w:t>旗</w:t>
      </w:r>
      <w:r>
        <w:rPr>
          <w:rFonts w:hint="eastAsia" w:ascii="Times New Roman" w:hAnsi="Times New Roman"/>
          <w:color w:val="auto"/>
          <w:lang w:val="en-US"/>
        </w:rPr>
        <w:t>乡公路</w:t>
      </w:r>
      <w:r>
        <w:rPr>
          <w:rFonts w:hint="eastAsia" w:ascii="Times New Roman" w:hAnsi="Times New Roman"/>
          <w:lang w:val="en-US"/>
        </w:rPr>
        <w:t>建设。</w:t>
      </w:r>
    </w:p>
    <w:p>
      <w:pPr>
        <w:pStyle w:val="6"/>
        <w:ind w:firstLine="643"/>
        <w:rPr>
          <w:rFonts w:ascii="Times New Roman" w:hAnsi="Times New Roman"/>
          <w:lang w:val="en-US"/>
        </w:rPr>
      </w:pPr>
      <w:r>
        <w:rPr>
          <w:rFonts w:hint="eastAsia" w:ascii="楷体" w:hAnsi="楷体" w:eastAsia="楷体" w:cs="楷体"/>
          <w:b/>
          <w:bCs/>
          <w:kern w:val="2"/>
          <w:lang w:val="en-US" w:bidi="ar-SA"/>
        </w:rPr>
        <w:t>构建水利、能源、通信及信息服务基础设施保障体系。</w:t>
      </w:r>
      <w:r>
        <w:rPr>
          <w:rFonts w:hint="eastAsia" w:ascii="Times New Roman" w:hAnsi="Times New Roman"/>
          <w:b/>
          <w:bCs/>
          <w:lang w:val="en-US"/>
        </w:rPr>
        <w:t>一是，</w:t>
      </w:r>
      <w:r>
        <w:rPr>
          <w:rFonts w:hint="eastAsia" w:ascii="Times New Roman" w:hAnsi="Times New Roman"/>
          <w:lang w:val="en-US"/>
        </w:rPr>
        <w:t>坚持节水为先、量水而行，持续推进小流域综合治理，提升水资源优化配置和水旱灾</w:t>
      </w:r>
      <w:r>
        <w:rPr>
          <w:rFonts w:hint="eastAsia" w:ascii="Times New Roman" w:hAnsi="Times New Roman"/>
          <w:color w:val="auto"/>
          <w:lang w:val="en-US"/>
        </w:rPr>
        <w:t>害防御能力，重点在舍力虎水库周边嘎查村新建防汛道路。增强农村牧区饮水安全巩固提升工程成效，新建改造一批饮水安全巩固提升工程，改善输水管网，提高供水保障水平。</w:t>
      </w:r>
      <w:r>
        <w:rPr>
          <w:rFonts w:hint="eastAsia" w:ascii="Times New Roman" w:hAnsi="Times New Roman"/>
          <w:b/>
          <w:bCs/>
          <w:color w:val="auto"/>
          <w:lang w:val="en-US"/>
        </w:rPr>
        <w:t>二是，</w:t>
      </w:r>
      <w:r>
        <w:rPr>
          <w:rFonts w:hint="eastAsia" w:ascii="Times New Roman" w:hAnsi="Times New Roman"/>
          <w:color w:val="auto"/>
          <w:lang w:val="en-US"/>
        </w:rPr>
        <w:t>适</w:t>
      </w:r>
      <w:r>
        <w:rPr>
          <w:rFonts w:hint="eastAsia" w:ascii="Times New Roman" w:hAnsi="Times New Roman"/>
          <w:lang w:val="en-US"/>
        </w:rPr>
        <w:t>度超前推进电力建设，配合实施电网智能化改造和增量配电改革试点工程。重点完善农牧业电网结构，提升可靠供电稳定运行水平。配合实施新能源汽车充电桩及配套设施建设。</w:t>
      </w:r>
      <w:r>
        <w:rPr>
          <w:rFonts w:hint="eastAsia" w:ascii="Times New Roman" w:hAnsi="Times New Roman"/>
          <w:b/>
          <w:bCs/>
          <w:lang w:val="en-US"/>
        </w:rPr>
        <w:t>三是</w:t>
      </w:r>
      <w:r>
        <w:rPr>
          <w:rFonts w:hint="eastAsia" w:ascii="Times New Roman" w:hAnsi="Times New Roman"/>
          <w:lang w:val="en-US"/>
        </w:rPr>
        <w:t>积极争取天然气管网延伸建设项目，推动燃气管网向嘎查村延伸，逐步实现“村村通”，满足农村用气需求。</w:t>
      </w:r>
      <w:r>
        <w:rPr>
          <w:rFonts w:hint="eastAsia" w:ascii="Times New Roman" w:hAnsi="Times New Roman"/>
          <w:b/>
          <w:bCs/>
          <w:lang w:val="en-US"/>
        </w:rPr>
        <w:t>四是，</w:t>
      </w:r>
      <w:r>
        <w:rPr>
          <w:rFonts w:hint="eastAsia" w:ascii="Times New Roman" w:hAnsi="Times New Roman"/>
          <w:lang w:val="en-US"/>
        </w:rPr>
        <w:t>加强基础网络布局，配合中国移动、中国电信、华为公司等5G科技公司，加快5G基站及传输网络布局，提高农牧区信号覆盖能力和质量，促进传统农牧业与新型基础设施建设融合发展，推动智慧广电进村入户等工程项目。</w:t>
      </w:r>
    </w:p>
    <w:p>
      <w:pPr>
        <w:pStyle w:val="4"/>
      </w:pPr>
      <w:bookmarkStart w:id="59" w:name="_Toc72931105"/>
      <w:bookmarkStart w:id="60" w:name="_Toc72931175"/>
      <w:r>
        <w:rPr>
          <w:rFonts w:hint="eastAsia"/>
        </w:rPr>
        <w:t>第二节 拓宽农牧民增收渠道</w:t>
      </w:r>
      <w:bookmarkEnd w:id="59"/>
      <w:bookmarkEnd w:id="60"/>
    </w:p>
    <w:p>
      <w:pPr>
        <w:pStyle w:val="6"/>
        <w:ind w:firstLine="640"/>
        <w:rPr>
          <w:lang w:val="en-US"/>
        </w:rPr>
      </w:pPr>
      <w:r>
        <w:rPr>
          <w:rFonts w:hint="eastAsia"/>
          <w:lang w:val="en-US"/>
        </w:rPr>
        <w:t>提高农牧业生产效益，引导农村劳动力转移就业，落实农民工工资支付保障长效机制、工资保障金制度、欠薪应急周转金制度，提高农民工工资性收入。鼓励农牧民优化种养结构，发展特色农牧业和设施农牧业，提高农畜产品附加值，增加经营性收入。健全资源开发补偿机制，依法保障农牧民土地、宅基地和集体资产权益，拓展农牧民财产性收入。落实惠农惠牧政策，完善农村牧区社会保障机制，提高保障标准，提升农牧民转移性收入。拓宽低收入群体增收渠道，发展集体经济，引导低收入群体就近就业，同时加强土地流转，增加集体性资金收入，健全农牧民工资性、经营性、财产性、转移性收入增长机制，建立普惠性农牧民补贴长效机制。</w:t>
      </w:r>
    </w:p>
    <w:p>
      <w:pPr>
        <w:pStyle w:val="4"/>
      </w:pPr>
      <w:bookmarkStart w:id="61" w:name="_Toc72931106"/>
      <w:bookmarkStart w:id="62" w:name="_Toc72931176"/>
      <w:r>
        <w:rPr>
          <w:rFonts w:hint="eastAsia"/>
        </w:rPr>
        <w:t>第三节 推进教育全面发展</w:t>
      </w:r>
      <w:bookmarkEnd w:id="61"/>
      <w:bookmarkEnd w:id="62"/>
    </w:p>
    <w:p>
      <w:pPr>
        <w:pStyle w:val="6"/>
        <w:ind w:firstLine="640"/>
        <w:rPr>
          <w:lang w:val="en-US"/>
        </w:rPr>
      </w:pPr>
      <w:r>
        <w:rPr>
          <w:rFonts w:hint="eastAsia"/>
          <w:lang w:val="en-US"/>
        </w:rPr>
        <w:t>全面贯彻党的教育方针，聚焦办好人民满意教育，推进农村牧区基础教育均衡发展，以义务教育标准化为契机，全力配合教育部门开展辖区内中小学教学楼、宿舍、风雨操场、运动场、食堂等基础设施保障能力，均衡配置校舍、图书、设备，扩展优质硬件资源，促进办学条件均衡。增加幼儿园数量，合理布局，促进就近入园。落实民族教育机制和国家统编教材使用政策，加大国家通用语言文字推广力度，增强民族教育内涵发展能力。实施特殊教育提升计划，推动医教结合、送教上门、随班就读。严格落实各项学生资助政策，及时下发各类资助专项资金，实现家庭困难学生全覆盖。</w:t>
      </w:r>
    </w:p>
    <w:p>
      <w:pPr>
        <w:pStyle w:val="4"/>
      </w:pPr>
      <w:bookmarkStart w:id="63" w:name="_Toc72931107"/>
      <w:bookmarkStart w:id="64" w:name="_Toc72931177"/>
      <w:r>
        <w:rPr>
          <w:rFonts w:hint="eastAsia"/>
        </w:rPr>
        <w:t>第四节 全面保障人民健康</w:t>
      </w:r>
      <w:bookmarkEnd w:id="63"/>
      <w:bookmarkEnd w:id="64"/>
    </w:p>
    <w:p>
      <w:pPr>
        <w:pStyle w:val="6"/>
        <w:ind w:firstLine="643"/>
        <w:rPr>
          <w:rFonts w:ascii="Times New Roman" w:hAnsi="Times New Roman"/>
          <w:lang w:val="en-US"/>
        </w:rPr>
      </w:pPr>
      <w:r>
        <w:rPr>
          <w:rFonts w:hint="eastAsia" w:ascii="楷体" w:hAnsi="楷体" w:eastAsia="楷体" w:cs="楷体"/>
          <w:b/>
          <w:bCs/>
          <w:lang w:val="en-US"/>
        </w:rPr>
        <w:t>统筹做好全镇医疗卫生体系。</w:t>
      </w:r>
      <w:r>
        <w:rPr>
          <w:rFonts w:hint="eastAsia" w:ascii="Times New Roman" w:hAnsi="Times New Roman"/>
          <w:lang w:val="en-US"/>
        </w:rPr>
        <w:t>增强大沁他拉镇属于中心城区的卫生服务质量，切实提高现有卫生资源利用率和卫生服务绩效。拓宽公共医疗服务体系，建立全镇“固定+流动”相结合的基层医疗卫生服务体系，镇卫生院配套设施和诊疗设备达到国家标准，每个行政村都有医疗点。对接综合医院在镇村两级卫生院(所)挂钩设点，逐步缩小城乡居民基本公共卫生服务差距。提升医疗服务水平，强化镇卫生院基础设施建设，订单式培养基层农村全科医生，加大医疗卫生人才引进和培养，强化与旗级以上医院的骨干医生对接。完善远程会诊、远程诊疗、远程监护等现代信息化医疗服务体系建设，实现人员设备管理三配套。加强传染病和地方病防控工作，大力实施健康知识普及，开展心理健康、妇幼保健、中小学健康、老年健康等健康促进活动，完善健康服务体系。二</w:t>
      </w:r>
    </w:p>
    <w:p>
      <w:pPr>
        <w:pStyle w:val="6"/>
        <w:ind w:firstLine="643"/>
        <w:rPr>
          <w:rFonts w:ascii="Times New Roman" w:hAnsi="Times New Roman"/>
          <w:lang w:val="en-US"/>
        </w:rPr>
      </w:pPr>
      <w:r>
        <w:rPr>
          <w:rFonts w:hint="eastAsia" w:ascii="楷体" w:hAnsi="楷体" w:eastAsia="楷体" w:cs="楷体"/>
          <w:b/>
          <w:bCs/>
          <w:lang w:val="en-US"/>
        </w:rPr>
        <w:t>增强公共卫生保障能力。</w:t>
      </w:r>
      <w:r>
        <w:rPr>
          <w:rFonts w:hint="eastAsia" w:ascii="Times New Roman" w:hAnsi="Times New Roman"/>
          <w:lang w:val="en-US"/>
        </w:rPr>
        <w:t>健全公共卫生应急机制，强化应急救助、医疗救治、科技支撑和物资保障，完善突发公共卫生事件监测预警机制。加强疾病预防控制、妇幼保健、精神卫生、职业卫生、应急救治、采供血和卫生监督等专业公共卫生能力建设。推进卫生信息化建设，实施“互联网+人口健康”项目，建立以居民电子信息档案、电子病历和全员人口信息为重点的人口卫生信息平台，加强居民健康管理，加大重大传染病的监测和预警，改善疾控基础条件，深入开展爱国卫生运动，推广普及文明健康生活方式。</w:t>
      </w:r>
    </w:p>
    <w:p>
      <w:pPr>
        <w:pStyle w:val="4"/>
      </w:pPr>
      <w:bookmarkStart w:id="65" w:name="_Toc72931108"/>
      <w:bookmarkStart w:id="66" w:name="_Toc72931178"/>
      <w:r>
        <w:rPr>
          <w:rFonts w:hint="eastAsia"/>
        </w:rPr>
        <w:t>第五节 完善社会保障体系</w:t>
      </w:r>
      <w:bookmarkEnd w:id="65"/>
      <w:bookmarkEnd w:id="66"/>
    </w:p>
    <w:p>
      <w:pPr>
        <w:pStyle w:val="6"/>
        <w:ind w:firstLine="643"/>
        <w:rPr>
          <w:rFonts w:ascii="Times New Roman" w:hAnsi="Times New Roman"/>
        </w:rPr>
      </w:pPr>
      <w:r>
        <w:rPr>
          <w:rFonts w:hint="eastAsia" w:ascii="楷体" w:hAnsi="楷体" w:eastAsia="楷体" w:cs="楷体"/>
          <w:b/>
          <w:bCs/>
          <w:lang w:val="en-US"/>
        </w:rPr>
        <w:t>建立公平可持续的社会保障制度。</w:t>
      </w:r>
      <w:r>
        <w:rPr>
          <w:rFonts w:hint="eastAsia" w:ascii="Times New Roman" w:hAnsi="Times New Roman" w:cs="Times New Roman"/>
        </w:rPr>
        <w:t>实施全民参加养老保险计划，落实养老保</w:t>
      </w:r>
      <w:r>
        <w:rPr>
          <w:rFonts w:hint="eastAsia" w:ascii="Times New Roman" w:hAnsi="Times New Roman"/>
        </w:rPr>
        <w:t>险金个人账户制度和多缴多得机制。完善低保申请对象认定标准，实现低保、五保</w:t>
      </w:r>
      <w:r>
        <w:rPr>
          <w:rFonts w:ascii="Times New Roman" w:hAnsi="Times New Roman"/>
        </w:rPr>
        <w:t>应保尽保，</w:t>
      </w:r>
      <w:r>
        <w:rPr>
          <w:rFonts w:hint="eastAsia" w:ascii="Times New Roman" w:hAnsi="Times New Roman"/>
        </w:rPr>
        <w:t>坚持提高社会保障水平与改善民生紧密结合。落实基本医疗保险、大病保险和医疗救助三重保障制度，</w:t>
      </w:r>
      <w:r>
        <w:rPr>
          <w:rFonts w:ascii="Times New Roman" w:hAnsi="Times New Roman"/>
        </w:rPr>
        <w:t>深化</w:t>
      </w:r>
      <w:r>
        <w:rPr>
          <w:rFonts w:hint="eastAsia" w:ascii="Times New Roman" w:hAnsi="Times New Roman"/>
        </w:rPr>
        <w:t>重特大疾病医疗保险和救助制度，保障群众获得优质实惠的医疗成果。</w:t>
      </w:r>
      <w:r>
        <w:rPr>
          <w:rFonts w:ascii="Times New Roman" w:hAnsi="Times New Roman"/>
        </w:rPr>
        <w:t>构建覆盖全民、公平统一、可持续</w:t>
      </w:r>
      <w:r>
        <w:rPr>
          <w:rFonts w:hint="eastAsia" w:ascii="Times New Roman" w:hAnsi="Times New Roman"/>
        </w:rPr>
        <w:t>的</w:t>
      </w:r>
      <w:r>
        <w:rPr>
          <w:rFonts w:ascii="Times New Roman" w:hAnsi="Times New Roman"/>
        </w:rPr>
        <w:t>社会保障制度。</w:t>
      </w:r>
    </w:p>
    <w:p>
      <w:pPr>
        <w:pStyle w:val="6"/>
        <w:ind w:firstLine="643"/>
        <w:rPr>
          <w:rFonts w:ascii="Times New Roman" w:hAnsi="Times New Roman"/>
        </w:rPr>
      </w:pPr>
      <w:r>
        <w:rPr>
          <w:rFonts w:hint="eastAsia" w:ascii="楷体" w:hAnsi="楷体" w:eastAsia="楷体" w:cs="楷体"/>
          <w:b/>
          <w:bCs/>
          <w:lang w:val="en-US"/>
        </w:rPr>
        <w:t>推进社会救助综合改革。</w:t>
      </w:r>
      <w:r>
        <w:rPr>
          <w:rFonts w:hint="eastAsia" w:ascii="Times New Roman" w:hAnsi="Times New Roman"/>
        </w:rPr>
        <w:t>健全政府领导、民政牵头、部门配合、社会力量参与的社会救助协调机制。全面做好特困人员、低保家庭、低收入家庭、支出型贫困家庭等不同群体的救助需求，统筹社会资源，提供多元化，精准化、针对性救助服务，开展最低生活保障规范化治理，加强和改进临时性救助工作，落实妇女、儿童、老年人关爱服务和残疾帮扶机制。推进爱心小屋、儿童福利院、流浪乞讨救助管理站建设，积极引导社会各方面力量参与慈善和公益事业。</w:t>
      </w:r>
    </w:p>
    <w:p>
      <w:pPr>
        <w:pStyle w:val="6"/>
        <w:ind w:firstLine="643"/>
        <w:rPr>
          <w:rFonts w:ascii="楷体" w:hAnsi="楷体" w:eastAsia="楷体" w:cs="楷体"/>
          <w:b/>
          <w:bCs/>
          <w:lang w:val="en-US"/>
        </w:rPr>
      </w:pPr>
      <w:r>
        <w:rPr>
          <w:rFonts w:hint="eastAsia" w:ascii="楷体" w:hAnsi="楷体" w:eastAsia="楷体" w:cs="楷体"/>
          <w:b/>
          <w:bCs/>
          <w:lang w:val="en-US"/>
        </w:rPr>
        <w:t>加快建设基本养老服务。</w:t>
      </w:r>
      <w:r>
        <w:rPr>
          <w:rFonts w:hint="eastAsia" w:ascii="Times New Roman" w:hAnsi="Times New Roman"/>
        </w:rPr>
        <w:t>加快构建养老、孝老、敬老的社会环境，积极应对人口老龄化，加快发展医养结合和居家养老等服务，努力实现老有所养、老有所医、老有所为、老有所学、老有所乐。加大对经济困难的失能、高龄、失独、残疾、空巢、留守老年人的关爱救助力度，提高老年人健康素养，开展老年常见病健康指导和综合干预。提升健康教育、慢病管理和残疾康复服务质量，重视精神卫生和心理健康。在提升服务质量和保障水平的同时，满足农村留守老人养老服务需求。推进敬老院养老服务新建、改扩建，整合现有五保供养服务资源，不断提高敬老院管理服务水平。</w:t>
      </w:r>
    </w:p>
    <w:p>
      <w:pPr>
        <w:pStyle w:val="4"/>
      </w:pPr>
      <w:bookmarkStart w:id="67" w:name="_Toc72931179"/>
      <w:bookmarkStart w:id="68" w:name="_Toc72931109"/>
      <w:r>
        <w:rPr>
          <w:rFonts w:hint="eastAsia"/>
        </w:rPr>
        <w:t>第六节 促进人口均衡发展</w:t>
      </w:r>
      <w:bookmarkEnd w:id="67"/>
      <w:bookmarkEnd w:id="68"/>
    </w:p>
    <w:p>
      <w:pPr>
        <w:pStyle w:val="6"/>
        <w:ind w:firstLine="640"/>
        <w:rPr>
          <w:rFonts w:ascii="楷体" w:hAnsi="楷体" w:eastAsia="楷体" w:cs="楷体"/>
          <w:b/>
          <w:bCs/>
          <w:lang w:val="en-US"/>
        </w:rPr>
      </w:pPr>
      <w:r>
        <w:rPr>
          <w:rFonts w:hint="eastAsia" w:hAnsi="仿宋" w:cs="仿宋"/>
          <w:color w:val="000000"/>
          <w:lang w:val="en-US" w:bidi="ar"/>
        </w:rPr>
        <w:t>做好生育支持政策与经济政策有机衔接，推动人口结构优化调整、人口素质不断提升、人口流动更加有序，构建生育友好型社会。提高优生优育服务水平，降低生育养育教育成本。加强出生人口性别比综合治理。强化有关政策供给和公共服务资源配置，降低出生缺陷，开展婴幼儿照护卫生保健和婴幼儿早期发展的业务指导，人口健康水平和人均期望寿命持续提高。全面贯彻落实好妇女、儿童发展纲要和男女平等基本国策。切实保障妇女权益，拓宽妇女就业渠道，培养和扶持农村巾帼科技致富典型。加强妇女劳动保护、社会福利、卫生健康、生育关怀、法律援助，严厉打击侵害妇女合法权益的违法犯罪行为。优先保障儿童发展，落实儿童监护制度，加强留守儿童关爱服务，落实困境儿童保障制度。支持家庭文明发展，加强家庭、家教、家风建设、失独家庭、单亲家庭等特殊家庭的政策支持、救助和服务，建立覆盖城乡的家庭教育服务体系。优化应对人口老龄化法治环境，保障老年人合法权益</w:t>
      </w:r>
      <w:r>
        <w:rPr>
          <w:rFonts w:hint="eastAsia" w:ascii="Times New Roman" w:hAnsi="Times New Roman"/>
        </w:rPr>
        <w:t>。</w:t>
      </w:r>
    </w:p>
    <w:p>
      <w:pPr>
        <w:pStyle w:val="3"/>
        <w:rPr>
          <w:rFonts w:hint="eastAsia"/>
        </w:rPr>
      </w:pPr>
      <w:bookmarkStart w:id="69" w:name="_Toc72931110"/>
      <w:bookmarkStart w:id="70" w:name="_Toc72931180"/>
      <w:r>
        <w:rPr>
          <w:rFonts w:hint="eastAsia"/>
        </w:rPr>
        <w:t>第七章 乡村治理显成效</w:t>
      </w:r>
      <w:bookmarkEnd w:id="69"/>
      <w:bookmarkEnd w:id="70"/>
    </w:p>
    <w:p>
      <w:pPr>
        <w:pStyle w:val="6"/>
        <w:ind w:firstLine="640"/>
        <w:rPr>
          <w:lang w:val="en-US"/>
        </w:rPr>
      </w:pPr>
      <w:r>
        <w:rPr>
          <w:rFonts w:hint="eastAsia"/>
          <w:lang w:val="en-US"/>
        </w:rPr>
        <w:t>深入贯彻总体国家安全观，健全防范化解重大风险体制机制，增强突发公共事件应急能力，提升自然灾害防御水平，使全镇治理效能得到新提升，发展安全保障更加有力,推动我镇社会综合治理水平走在全旗前列。</w:t>
      </w:r>
    </w:p>
    <w:p>
      <w:pPr>
        <w:pStyle w:val="4"/>
      </w:pPr>
      <w:bookmarkStart w:id="71" w:name="_Toc72931111"/>
      <w:bookmarkStart w:id="72" w:name="_Toc72931181"/>
      <w:r>
        <w:rPr>
          <w:rFonts w:hint="eastAsia"/>
        </w:rPr>
        <w:t>第一节 加强安全能力建设</w:t>
      </w:r>
      <w:bookmarkEnd w:id="71"/>
      <w:bookmarkEnd w:id="72"/>
    </w:p>
    <w:p>
      <w:pPr>
        <w:pStyle w:val="6"/>
        <w:ind w:firstLine="640"/>
        <w:rPr>
          <w:lang w:val="en-US"/>
        </w:rPr>
      </w:pPr>
      <w:r>
        <w:rPr>
          <w:rFonts w:hint="eastAsia"/>
          <w:lang w:val="en-US"/>
        </w:rPr>
        <w:t>完善风险防控机制，建立健全安全风险研判机制、决策风险评估机制、风险防控协同机制、风险防控责任机制。在全镇建立隐患排查信息数据库，进行监测监控、预报预警、快速反应系统，对重点行业、重点区域、重点企业实行风险预警控制。在区域规划布局、设计、建设、管理等各项工作严把安全关，坚决做到不安全的规划不批、不安全的项目不建、不安全的企业不生产。在强化风险防控协同机制上，建立完善位置相邻、行业相近、业态相似的区域和行业重大安全风险联防联控机制，切实把安全生产纳入社会综合治理体系，协调联动公安、民政、交通运输等相关部门，发挥各自在安全宣传、安全巡查、信息联络、应急处置等方面的作用。</w:t>
      </w:r>
    </w:p>
    <w:p>
      <w:pPr>
        <w:pStyle w:val="4"/>
        <w:numPr>
          <w:ilvl w:val="0"/>
          <w:numId w:val="1"/>
        </w:numPr>
      </w:pPr>
      <w:r>
        <w:rPr>
          <w:rFonts w:hint="eastAsia"/>
        </w:rPr>
        <w:t xml:space="preserve"> </w:t>
      </w:r>
      <w:bookmarkStart w:id="73" w:name="_Toc72931112"/>
      <w:bookmarkStart w:id="74" w:name="_Toc72931182"/>
      <w:r>
        <w:rPr>
          <w:rFonts w:hint="eastAsia"/>
        </w:rPr>
        <w:t>巩固和发展民族大团结</w:t>
      </w:r>
      <w:bookmarkEnd w:id="73"/>
      <w:bookmarkEnd w:id="74"/>
    </w:p>
    <w:p>
      <w:pPr>
        <w:pStyle w:val="6"/>
        <w:ind w:firstLine="640"/>
        <w:rPr>
          <w:lang w:val="en-US"/>
        </w:rPr>
      </w:pPr>
      <w:r>
        <w:rPr>
          <w:rFonts w:hint="eastAsia"/>
          <w:lang w:val="en-US"/>
        </w:rPr>
        <w:t>以铸牢中华民族共同体意识为主线，把民族团结进步事业作为基础性事业切实抓紧抓实抓好，让“三个离不开”“五个认同”在各族干部群众心中深深扎根。将中华民族共同体意识教育纳入干部教育、社会教育全过程，纳入民族工作所有政策、所有任务，细化实化工作举措、丰富创新形式载体，多渠道、全方位持续推进民族团结进步创建活动，着力构建各民族共有精神家园。大力实施中华优秀传统文化传承发展工程，把尊重保护和弘扬各民族优秀文化与传承建设各民族共享的中华文化有机结合起来，讲好中华民族的历史，讲好内蒙古历史，讲好党史、新中国史、改革开放史、社会主义发展史，让精神的力量强起来，使中华民族共同体意识铸得更牢。加大国家通用语言文字推广力度，扎实推进双语教学改革，全面推行使用国家统编教材，依法保障各民族合法权益依法治理。民族事务加强民族团结宣传教育，创建全国民族团结进步示范镇。</w:t>
      </w:r>
    </w:p>
    <w:p>
      <w:pPr>
        <w:pStyle w:val="4"/>
      </w:pPr>
      <w:bookmarkStart w:id="75" w:name="_Toc72931183"/>
      <w:bookmarkStart w:id="76" w:name="_Toc72931113"/>
      <w:r>
        <w:rPr>
          <w:rFonts w:hint="eastAsia"/>
        </w:rPr>
        <w:t>第三节 提高公共安全保障能力</w:t>
      </w:r>
      <w:bookmarkEnd w:id="75"/>
      <w:bookmarkEnd w:id="76"/>
    </w:p>
    <w:p>
      <w:pPr>
        <w:pStyle w:val="6"/>
        <w:ind w:firstLine="640"/>
        <w:rPr>
          <w:lang w:val="en-US"/>
        </w:rPr>
      </w:pPr>
      <w:r>
        <w:rPr>
          <w:rFonts w:hint="eastAsia"/>
          <w:lang w:val="en-US"/>
        </w:rPr>
        <w:t>全面加强应急管理、应急能力和应急物质储备和应急救援体系建设。做好应急预案编订、加强应急救援队伍建设、强化应急救援保障、推进应急管理信息化建设，加强各类保障之间的衔接。严守质量安全底线,对食品药品、特种设备、农产品、重要工业产品质量等重要领域实行全主体、全品种、全链条的全程严管。健全公共安全风险防控化解体系,深入推进扫黑除恶斗争,完善基础管理工作，建立公共安全隐患排查和安全预防控制体系。开展爱国卫生运动，织牢织密公共卫生防护网增强防灾减灾能力，努力把风险隐患消解于未然、化解于无形，切实维护社会大局和谐稳定。</w:t>
      </w:r>
    </w:p>
    <w:p>
      <w:pPr>
        <w:pStyle w:val="4"/>
      </w:pPr>
      <w:bookmarkStart w:id="77" w:name="_Toc72931114"/>
      <w:bookmarkStart w:id="78" w:name="_Toc72931184"/>
      <w:r>
        <w:rPr>
          <w:rFonts w:hint="eastAsia"/>
        </w:rPr>
        <w:t>第四节 完善社会治理体系</w:t>
      </w:r>
      <w:bookmarkEnd w:id="77"/>
      <w:bookmarkEnd w:id="78"/>
    </w:p>
    <w:p>
      <w:pPr>
        <w:pStyle w:val="6"/>
        <w:ind w:firstLine="640"/>
        <w:rPr>
          <w:lang w:val="en-US"/>
        </w:rPr>
      </w:pPr>
      <w:r>
        <w:rPr>
          <w:rFonts w:hint="eastAsia"/>
          <w:lang w:val="en-US"/>
        </w:rPr>
        <w:t>进一步优化嘎查村班子，充分发挥基层党组织领导作用，健全激励村干部干事创业机制，加强党员干部党风廉政建设和绩效管理。实施村党组织带头人整体优化提升行动，持续整顿软弱涣散村党组织，坚决把受过刑事处罚、存在“村霸”和涉黑涉恶、涉邪教等问题的人清理出村干部队伍。围绕实施乡村振兴战略，努力建设一支懂农业、爱农村、爱农民的“三农”工作队伍，大力培植嘎查村集体经济，不断丰富“嘎查村+新型经营主体”发展模式，提升农村“三资”管理利用水平，消除集体经济“空壳”村。推行以基层党建为引领，自治、法治、德治“三治融合”的乡村治理路子，修订完善嘎查村重大事项决策机制，全面做实村民代表会议制度，使村内大事不再由少数干部说了算，做到还权于民。通过强化基层纪检监察组织与村务监督委员会的沟通协作、有效衔接，在村级设立监察干事，明确监督职责、监督对象、监督事项，加强对村级小微权力监督、把监督落实到基层。</w:t>
      </w:r>
    </w:p>
    <w:p>
      <w:pPr>
        <w:pStyle w:val="6"/>
        <w:ind w:firstLine="640"/>
        <w:rPr>
          <w:lang w:val="en-US"/>
        </w:rPr>
      </w:pPr>
      <w:r>
        <w:rPr>
          <w:rFonts w:hint="eastAsia"/>
          <w:lang w:val="en-US"/>
        </w:rPr>
        <w:t>坚持以正确的理论武装人，突出学习重点，打造学习型党组织，巩固扩大“两学一做”学习教育成果，强化“四个意识”专题教育，组建党员微信群“网络阵地”，不定期发布活动通知、学习“微课堂”。开展生动务实的支部主题党日活动，通过“党日+集中学习”“党日+公开承诺”、无职党员设岗定责、党员“亮身份、晒承诺”等形式，不断增强党员参与的积极性，强化党员身份职责，加强党员对理想信念，社会主义意识形态的再教育。加强典型宣传，发挥示范作用。基层党组织通过发现身边典型，推荐文明先进，发起美的寻找，激励干部群众孝老爱亲，崇德向善，发挥榜样示范作用。</w:t>
      </w:r>
    </w:p>
    <w:p>
      <w:pPr>
        <w:pStyle w:val="4"/>
      </w:pPr>
      <w:bookmarkStart w:id="79" w:name="_Toc72931185"/>
      <w:bookmarkStart w:id="80" w:name="_Toc72931115"/>
      <w:r>
        <w:rPr>
          <w:rFonts w:hint="eastAsia"/>
        </w:rPr>
        <w:t>第五节 建设法治大沁他拉镇</w:t>
      </w:r>
      <w:bookmarkEnd w:id="79"/>
      <w:bookmarkEnd w:id="80"/>
    </w:p>
    <w:p>
      <w:pPr>
        <w:pStyle w:val="6"/>
        <w:ind w:firstLine="640"/>
        <w:rPr>
          <w:rFonts w:hAnsi="仿宋" w:cs="仿宋"/>
          <w:color w:val="auto"/>
          <w:lang w:val="en-US" w:bidi="ar"/>
        </w:rPr>
      </w:pPr>
      <w:r>
        <w:rPr>
          <w:rFonts w:hint="eastAsia" w:hAnsi="仿宋" w:cs="仿宋"/>
          <w:color w:val="000000"/>
          <w:lang w:val="en-US" w:bidi="ar"/>
        </w:rPr>
        <w:t>坚持发展“枫桥经验”，不断完善一站式服务、通辽市市民热线平台的接访系统和多部门联合入驻矛盾纠纷多元化解中心的“一站一线一整合”的社会治理新模式，实现矛盾</w:t>
      </w:r>
      <w:r>
        <w:rPr>
          <w:rFonts w:hint="eastAsia" w:hAnsi="仿宋" w:cs="仿宋"/>
          <w:color w:val="auto"/>
          <w:lang w:val="en-US" w:bidi="ar"/>
        </w:rPr>
        <w:t>化解、诉讼服务、法律援助、信访调处四位一体的工作机制，为群众提供“访-调-诉”无缝衔接的“一条龙”服务。着力打造镇级和村级矛盾纠纷多元化解室规范化建设，到2023年，新建设1处社区矫正人员中心。出台嘎查村信访维稳工作奖惩办法，强化责任追究和奖惩措施。</w:t>
      </w:r>
    </w:p>
    <w:p>
      <w:pPr>
        <w:pStyle w:val="6"/>
        <w:ind w:firstLine="640"/>
      </w:pPr>
      <w:r>
        <w:rPr>
          <w:rFonts w:hint="eastAsia"/>
          <w:color w:val="auto"/>
          <w:lang w:val="en-US"/>
        </w:rPr>
        <w:t>推动打开全面依法治镇建设新局面，聚焦任务</w:t>
      </w:r>
      <w:r>
        <w:rPr>
          <w:rFonts w:hint="eastAsia"/>
          <w:lang w:val="en-US"/>
        </w:rPr>
        <w:t>台账，积极提炼总结我镇“七五”普法经验成效，高标准、高起点谋划好</w:t>
      </w:r>
      <w:r>
        <w:rPr>
          <w:lang w:val="en-US"/>
        </w:rPr>
        <w:t>“八五”普法规划</w:t>
      </w:r>
      <w:r>
        <w:rPr>
          <w:rFonts w:hint="eastAsia"/>
          <w:lang w:val="en-US"/>
        </w:rPr>
        <w:t>，重点深化创新普法依法治理工作，推动全面守法普法成为社会的法治基础。不断深化巩固扫黑除恶专项斗争成果，建立健全农村地区扫黑除恶常态化机制。大力创建无刑事案件、无较大治安案事件、无黄赌毒违法案件、无群体性事件和越级访、无挑头扛旗邪教人员、无重大公共安全事件的平安法治“六无”嘎查村活动，力争在2025年“六无”嘎查村达到100%。</w:t>
      </w:r>
    </w:p>
    <w:p>
      <w:pPr>
        <w:pStyle w:val="3"/>
        <w:rPr>
          <w:rFonts w:hint="eastAsia"/>
        </w:rPr>
      </w:pPr>
      <w:bookmarkStart w:id="81" w:name="_Toc72931116"/>
      <w:bookmarkStart w:id="82" w:name="_Toc72931186"/>
      <w:r>
        <w:rPr>
          <w:rFonts w:hint="eastAsia"/>
        </w:rPr>
        <w:t>第八章 坚持党的全面领导 保障规划顺利实施</w:t>
      </w:r>
      <w:bookmarkEnd w:id="81"/>
      <w:bookmarkEnd w:id="82"/>
    </w:p>
    <w:p>
      <w:pPr>
        <w:pStyle w:val="6"/>
        <w:ind w:firstLine="640"/>
        <w:rPr>
          <w:lang w:val="en-US"/>
        </w:rPr>
      </w:pPr>
      <w:r>
        <w:rPr>
          <w:rFonts w:hint="eastAsia"/>
          <w:lang w:val="en-US"/>
        </w:rPr>
        <w:t>坚持和完善党领导经济社会发展的体制机制，不断完善规划实施机制，充分调动一切积极因素，进一步提高党委政府的统筹调控能力，形成推动发展的强大合力，动员和引导全社会力量共同推进规划落实，为建设现代化大沁他拉镇开好局、起好步。</w:t>
      </w:r>
    </w:p>
    <w:p>
      <w:pPr>
        <w:pStyle w:val="4"/>
      </w:pPr>
      <w:bookmarkStart w:id="83" w:name="_Toc72931117"/>
      <w:bookmarkStart w:id="84" w:name="_Toc72931187"/>
      <w:r>
        <w:rPr>
          <w:rFonts w:hint="eastAsia"/>
        </w:rPr>
        <w:t>第一节 全面落实党的决策部署</w:t>
      </w:r>
      <w:bookmarkEnd w:id="83"/>
      <w:bookmarkEnd w:id="84"/>
    </w:p>
    <w:p>
      <w:pPr>
        <w:pStyle w:val="6"/>
        <w:ind w:firstLine="640"/>
        <w:rPr>
          <w:lang w:val="en-US"/>
        </w:rPr>
      </w:pPr>
      <w:r>
        <w:rPr>
          <w:rFonts w:hint="eastAsia"/>
          <w:lang w:val="en-US"/>
        </w:rPr>
        <w:t>坚持习近平新时代中国特色社会主义思想为指导，全面贯彻党的基本理论、基本路线、基本方略，全面落实习近平总书记对内蒙古重要讲话重要指示批示精神，统筹推进“五位一体”总体布局，协调推进“四个全面”战略布局，增强“四个意识”、坚定“四个自信”、做到“两个维护”，始终在思想上政治上行动上同以习近平同志为核心的党中央保持高度一致。贯彻党把方向、谋大局、定政策、促改革的要求，充分发挥党委总揽全局、协调各方的领导核心作用，把党的领导始终贯穿于经济社会发展各领域各方面各环节。要始终在思想上、政治上、行动上与党中央保持高度一致，从讲政治的高度、讲实效的速度、抓重点的精度、抓到底的深度，做到前瞻性思考、全局性谋划、战略性布局、整体性推进，主动作为，精心组织、密切配合，推动规划有序有效实施。</w:t>
      </w:r>
    </w:p>
    <w:p>
      <w:pPr>
        <w:pStyle w:val="4"/>
      </w:pPr>
      <w:bookmarkStart w:id="85" w:name="_Toc72931118"/>
      <w:bookmarkStart w:id="86" w:name="_Toc72931188"/>
      <w:r>
        <w:rPr>
          <w:rFonts w:hint="eastAsia"/>
        </w:rPr>
        <w:t>第二节 加强规划实施管理</w:t>
      </w:r>
      <w:bookmarkEnd w:id="85"/>
      <w:bookmarkEnd w:id="86"/>
    </w:p>
    <w:p>
      <w:pPr>
        <w:pStyle w:val="6"/>
        <w:ind w:firstLine="643"/>
        <w:rPr>
          <w:rFonts w:hAnsi="宋体"/>
          <w:lang w:val="en-US"/>
        </w:rPr>
      </w:pPr>
      <w:r>
        <w:rPr>
          <w:rFonts w:hint="eastAsia" w:ascii="楷体" w:hAnsi="楷体" w:eastAsia="楷体" w:cs="楷体"/>
          <w:b/>
          <w:bCs/>
          <w:lang w:val="en-US"/>
        </w:rPr>
        <w:t>统筹规划衔接管理。</w:t>
      </w:r>
      <w:r>
        <w:rPr>
          <w:rFonts w:hint="eastAsia" w:hAnsi="宋体"/>
          <w:lang w:val="en-US"/>
        </w:rPr>
        <w:t>强化本规划在全镇各类规划中的统领地位，加强与上位规划衔接、相关规划之间的协调。保证规划确定的战略任务、战略重点落到实处、形成规划发展合力、按照下级规划服从上级规划、专项规划服从总体规划的要求，专项规划必须在约束性目标、空间功能定位和重大基础设施建设等方面与本规划进行街接。年度计划要依据本规划的总体安排部署，逐年落实规划提出的发展目标和重点任务，对约束性指标设置年度目标。年度计划报告要分析本规划实施进展情况，特别是约束性指标的完成情况。</w:t>
      </w:r>
    </w:p>
    <w:p>
      <w:pPr>
        <w:pStyle w:val="6"/>
        <w:ind w:firstLine="643"/>
        <w:rPr>
          <w:rFonts w:hAnsi="宋体"/>
          <w:lang w:val="en-US"/>
        </w:rPr>
      </w:pPr>
      <w:r>
        <w:rPr>
          <w:rFonts w:hint="eastAsia" w:ascii="楷体" w:hAnsi="楷体" w:eastAsia="楷体" w:cs="楷体"/>
          <w:b/>
          <w:bCs/>
          <w:lang w:val="en-US"/>
        </w:rPr>
        <w:t>分解落实规划目标任务。</w:t>
      </w:r>
      <w:r>
        <w:rPr>
          <w:rFonts w:hint="eastAsia" w:hAnsi="宋体"/>
          <w:lang w:val="en-US"/>
        </w:rPr>
        <w:t>规划预期性目标和产业发展、结构调整等任务的完成，主要依靠发挥市场机制的作用实现。要通过改进经济调节、加强市场监管、健全利益导向机制和创造良好发展环境，引导市场主体行为与城市发展战略意图相－致。规划约束性指标和公共服务、社会管理等领域的任务，要纳入全镇经济社会发展综合评价和绩效考核体系。各有关单位好与本规划的协调衔接，特别是加强约束性指标和重大任务的衔接，确保落到实处。</w:t>
      </w:r>
    </w:p>
    <w:p>
      <w:pPr>
        <w:pStyle w:val="6"/>
        <w:ind w:firstLine="643"/>
        <w:rPr>
          <w:rFonts w:hAnsi="宋体"/>
          <w:lang w:val="en-US"/>
        </w:rPr>
      </w:pPr>
      <w:r>
        <w:rPr>
          <w:rFonts w:hint="eastAsia" w:ascii="楷体" w:hAnsi="楷体" w:eastAsia="楷体" w:cs="楷体"/>
          <w:b/>
          <w:bCs/>
          <w:lang w:val="en-US"/>
        </w:rPr>
        <w:t>组织实施好重大项目。</w:t>
      </w:r>
      <w:r>
        <w:rPr>
          <w:rFonts w:hint="eastAsia" w:hAnsi="宋体"/>
          <w:lang w:val="en-US"/>
        </w:rPr>
        <w:t>各有关单位要善谋善为，加强对重大战略任务、重大工程项目系统谋划和论证，提高规划支撑力和执行力。分解确定本规划的年度目标和推进措施，保持实施的连续性，加强约束性指标的执行力度。推进规划实施工作的规范化、制度化，建立健全规划实施机制，依据规划，推动规划落实，增强规划的约束力和执行力，推进全镇经济社会在新常态下实现高质量发展。健全项目实施机制，规范项目手续办理，提高审批效率，加强协调调度，做到规划一批、储备一批、实施一批。加强对规划的宣传，增强公众对规划的认识和了解，有效组织引导公众参与规划的实施和监督，集全旗之力、集各方之智共同落实好规划，共同把魅力家园建设得更加美好。</w:t>
      </w:r>
    </w:p>
    <w:p>
      <w:pPr>
        <w:pStyle w:val="4"/>
      </w:pPr>
      <w:bookmarkStart w:id="87" w:name="_Toc72931119"/>
      <w:bookmarkStart w:id="88" w:name="_Toc72931189"/>
      <w:r>
        <w:rPr>
          <w:rFonts w:hint="eastAsia"/>
        </w:rPr>
        <w:t>第三节 强化规划评估监督</w:t>
      </w:r>
      <w:bookmarkEnd w:id="87"/>
      <w:bookmarkEnd w:id="88"/>
    </w:p>
    <w:p>
      <w:pPr>
        <w:pStyle w:val="6"/>
        <w:ind w:firstLine="643"/>
        <w:rPr>
          <w:rFonts w:hAnsi="宋体"/>
          <w:lang w:val="en-US"/>
        </w:rPr>
      </w:pPr>
      <w:r>
        <w:rPr>
          <w:rFonts w:hint="eastAsia" w:ascii="楷体" w:hAnsi="楷体" w:eastAsia="楷体" w:cs="楷体"/>
          <w:b/>
          <w:bCs/>
          <w:lang w:val="en-US"/>
        </w:rPr>
        <w:t>完善监测评估制度。</w:t>
      </w:r>
      <w:r>
        <w:rPr>
          <w:rFonts w:hint="eastAsia" w:hAnsi="宋体"/>
          <w:lang w:val="en-US"/>
        </w:rPr>
        <w:t>加强对规划实施情况跟踪分析，政府有关部门要对重点领域的发展情况适时开展专题评估，为动态调整和修订规划提供依据，自觉接受人民代表大会的监督检查。在规划实施的中期阶段，由镇政府组织开展对规划的全面评估，并将中期评估报告提交镇人民代表大会审议。根据中期评估情况以及国内外形势变化需要进行修订时，由镇政府提出意见，报镇人民代表大会批准。完善统计制度，加强对规划指标体系的统计工作，为监测评估和政策制定提供基础。</w:t>
      </w:r>
    </w:p>
    <w:p>
      <w:pPr>
        <w:pStyle w:val="6"/>
        <w:ind w:firstLine="643"/>
        <w:rPr>
          <w:rFonts w:hAnsi="宋体"/>
          <w:lang w:val="en-US"/>
        </w:rPr>
        <w:sectPr>
          <w:footerReference r:id="rId9" w:type="even"/>
          <w:pgSz w:w="11906" w:h="16838"/>
          <w:pgMar w:top="1440" w:right="1800" w:bottom="1440" w:left="1800" w:header="851" w:footer="992" w:gutter="0"/>
          <w:cols w:space="425" w:num="1"/>
          <w:docGrid w:type="lines" w:linePitch="312" w:charSpace="0"/>
        </w:sectPr>
      </w:pPr>
      <w:r>
        <w:rPr>
          <w:rFonts w:hint="eastAsia" w:ascii="楷体" w:hAnsi="楷体" w:eastAsia="楷体" w:cs="楷体"/>
          <w:b/>
          <w:bCs/>
          <w:lang w:val="en-US"/>
        </w:rPr>
        <w:t>强化规划考核监督。</w:t>
      </w:r>
      <w:r>
        <w:rPr>
          <w:rFonts w:hint="eastAsia" w:hAnsi="宋体"/>
          <w:lang w:val="en-US"/>
        </w:rPr>
        <w:t>实行严格的责任考核制度，把规划明确的主要目标和重点任务，列入各嘎查村的绩效考核范围，考核结果作为奖励惩戒的重要依据。自觉接受镇人民代表大会对规划实施情况的监督检查，完善规划实施的公众参与和社会监督机制，形成全社会关心规划、自觉参与和监督规划实施的良好氛围。实现“十四五”规划和2035年远景目标，意义重大，任务繁重、前景光明。全镇各级党组织、广大党员干部群众要更加紧密地团结在以习近平同志为核心的党中央周围，深入贯彻党中央、自治区党委、通辽市委和奈曼旗委的决策部署，开拓创新、锐意进取，开启全面建设现代化大沁他拉新征程。</w:t>
      </w:r>
    </w:p>
    <w:p>
      <w:pPr>
        <w:pStyle w:val="6"/>
        <w:ind w:firstLine="0" w:firstLineChars="0"/>
        <w:jc w:val="center"/>
        <w:rPr>
          <w:rFonts w:hint="eastAsia" w:ascii="黑体" w:hAnsi="黑体" w:eastAsia="黑体"/>
          <w:b/>
          <w:bCs/>
          <w:sz w:val="36"/>
          <w:szCs w:val="36"/>
          <w:lang w:val="en-US"/>
        </w:rPr>
      </w:pPr>
      <w:r>
        <w:rPr>
          <w:rFonts w:hint="eastAsia" w:ascii="黑体" w:hAnsi="黑体" w:eastAsia="黑体"/>
          <w:b/>
          <w:bCs/>
          <w:sz w:val="36"/>
          <w:szCs w:val="36"/>
          <w:lang w:val="en-US"/>
        </w:rPr>
        <w:t>关于《大沁他拉镇国民经济和社会发展第十四个五年规划和2035年远景目标刚要(</w:t>
      </w:r>
      <w:r>
        <w:rPr>
          <w:rFonts w:hint="eastAsia" w:ascii="黑体" w:hAnsi="黑体" w:eastAsia="黑体"/>
          <w:b/>
          <w:bCs/>
          <w:sz w:val="36"/>
          <w:szCs w:val="36"/>
          <w:lang w:val="en-US" w:eastAsia="zh-CN"/>
        </w:rPr>
        <w:t>讨论稿</w:t>
      </w:r>
      <w:r>
        <w:rPr>
          <w:rFonts w:hint="eastAsia" w:ascii="黑体" w:hAnsi="黑体" w:eastAsia="黑体"/>
          <w:b/>
          <w:bCs/>
          <w:sz w:val="36"/>
          <w:szCs w:val="36"/>
          <w:lang w:val="en-US"/>
        </w:rPr>
        <w:t>)》的说明</w:t>
      </w:r>
    </w:p>
    <w:p>
      <w:pPr>
        <w:pStyle w:val="6"/>
        <w:ind w:firstLine="0" w:firstLineChars="0"/>
        <w:jc w:val="left"/>
        <w:rPr>
          <w:rFonts w:hint="eastAsia" w:ascii="黑体" w:hAnsi="黑体" w:eastAsia="黑体"/>
          <w:b/>
          <w:bCs/>
          <w:sz w:val="36"/>
          <w:szCs w:val="36"/>
          <w:lang w:val="en-US"/>
        </w:rPr>
      </w:pPr>
    </w:p>
    <w:p>
      <w:pPr>
        <w:pStyle w:val="6"/>
        <w:ind w:firstLine="640"/>
        <w:rPr>
          <w:rFonts w:hAnsi="宋体"/>
          <w:lang w:val="en-US"/>
        </w:rPr>
      </w:pPr>
      <w:r>
        <w:rPr>
          <w:rFonts w:hint="eastAsia" w:hAnsi="宋体"/>
          <w:lang w:val="en-US"/>
        </w:rPr>
        <w:t>根据奈曼旗委、旗政府要求，大沁他拉镇政府制订了《大沁他拉镇国民经济和社会发展第十四个五年规划和2035年远景目标刚要》(讨论稿)(以下简称《规划纲要》)，现就起草情况说明如下：</w:t>
      </w:r>
    </w:p>
    <w:p>
      <w:pPr>
        <w:pStyle w:val="6"/>
        <w:ind w:firstLine="0" w:firstLineChars="0"/>
        <w:rPr>
          <w:rFonts w:hAnsi="宋体"/>
          <w:b/>
          <w:bCs/>
          <w:lang w:val="en-US"/>
        </w:rPr>
      </w:pPr>
      <w:r>
        <w:rPr>
          <w:rFonts w:hint="eastAsia" w:hAnsi="宋体"/>
          <w:b/>
          <w:bCs/>
          <w:lang w:val="en-US"/>
        </w:rPr>
        <w:t>一、《规划纲要》起草过程</w:t>
      </w:r>
    </w:p>
    <w:p>
      <w:pPr>
        <w:pStyle w:val="6"/>
        <w:ind w:firstLine="640"/>
        <w:rPr>
          <w:rFonts w:hAnsi="宋体"/>
          <w:lang w:val="en-US"/>
        </w:rPr>
      </w:pPr>
      <w:r>
        <w:rPr>
          <w:rFonts w:hint="eastAsia" w:hAnsi="宋体"/>
          <w:lang w:val="en-US"/>
        </w:rPr>
        <w:t>大沁他拉镇党委、政府高度重视《规划纲要》的编制工作，深入学习习近平总书记“十四五”规划编制工作重要指示精神，2021年2月份成立了由王伟生书记任组长、贾轶镇长为副组长的“十四五”规划编制工作领导小组，单位各办公室、综合行政执法局、党群服务中心和综合保障和技术推广中心负责人为成员，对制定“十四五”规划提供了</w:t>
      </w:r>
      <w:r>
        <w:rPr>
          <w:rFonts w:hint="eastAsia" w:hAnsi="宋体"/>
          <w:lang w:val="en-US" w:eastAsia="zh-CN"/>
        </w:rPr>
        <w:t>翔实的业务数据</w:t>
      </w:r>
      <w:r>
        <w:rPr>
          <w:rFonts w:hint="eastAsia" w:hAnsi="宋体"/>
          <w:lang w:val="en-US"/>
        </w:rPr>
        <w:t>，镇党委领导多次开会谋划，做出具体部署。针对全镇经济社会发展中的重大问题，镇党委、政府组织相关站办所进行专题开会调研，就“十四五”发展重大议题向有关方面征求意见，并结合嘎查村干部</w:t>
      </w:r>
      <w:r>
        <w:rPr>
          <w:rFonts w:hint="eastAsia" w:hAnsi="宋体"/>
          <w:lang w:val="en-US" w:eastAsia="zh-CN"/>
        </w:rPr>
        <w:t>和农民</w:t>
      </w:r>
      <w:r>
        <w:rPr>
          <w:rFonts w:hint="eastAsia" w:hAnsi="宋体"/>
          <w:lang w:val="en-US"/>
        </w:rPr>
        <w:t>代表提出的部分意见和建议，全面深化研究。全镇“十四五“规划对标对表对接国家、自治区、通辽市和奈曼旗规划，先后征求了站办所及嘎查村干部意见，镇党委和政府分管领导针对各自分管领域逐项研究并完善。最终经党委会研究审议通过形成目前的《规划纲要》(讨论稿)。</w:t>
      </w:r>
    </w:p>
    <w:p>
      <w:pPr>
        <w:pStyle w:val="6"/>
        <w:ind w:firstLine="0" w:firstLineChars="0"/>
        <w:rPr>
          <w:rFonts w:hAnsi="宋体"/>
          <w:b/>
          <w:bCs/>
          <w:lang w:val="en-US"/>
        </w:rPr>
      </w:pPr>
      <w:r>
        <w:rPr>
          <w:rFonts w:hint="eastAsia" w:hAnsi="宋体"/>
          <w:b/>
          <w:bCs/>
          <w:lang w:val="en-US"/>
        </w:rPr>
        <w:t>二、《规划纲要》主要考虑和基本框架</w:t>
      </w:r>
    </w:p>
    <w:p>
      <w:pPr>
        <w:pStyle w:val="6"/>
        <w:ind w:firstLine="640"/>
        <w:rPr>
          <w:rFonts w:hAnsi="宋体"/>
          <w:lang w:val="en-US"/>
        </w:rPr>
      </w:pPr>
      <w:r>
        <w:rPr>
          <w:rFonts w:hint="eastAsia" w:hAnsi="宋体"/>
          <w:lang w:val="en-US"/>
        </w:rPr>
        <w:t>《规划纲要》的起草，紧紧围绕贯彻落实十九届五中全会精神，遵循自治区”两盒屏障“、”两个基地“、”一个桥头堡”战略定位、通辽市建设现代化区域性中心城市的发展定位和奈曼旗聚焦全面建设现代化奈曼的目标任务，聚力打造全镇形成高效特色种植产业园区、现代畜牧业养殖区、新农村建设示范区、劳务输出产业区、111国道经济林产业带、G45高速绿化带和城边休闲观光体验环发展格局，全面推进乡村振兴建设。</w:t>
      </w:r>
    </w:p>
    <w:p>
      <w:pPr>
        <w:pStyle w:val="6"/>
        <w:ind w:firstLine="640"/>
        <w:rPr>
          <w:rFonts w:hAnsi="宋体"/>
          <w:lang w:val="en-US"/>
        </w:rPr>
      </w:pPr>
      <w:r>
        <w:rPr>
          <w:rFonts w:hint="eastAsia" w:hAnsi="宋体"/>
          <w:lang w:val="en-US"/>
        </w:rPr>
        <w:t>在起草过程中，着重把握了以下原则：</w:t>
      </w:r>
      <w:r>
        <w:rPr>
          <w:rFonts w:hint="eastAsia" w:hAnsi="宋体"/>
          <w:b/>
          <w:bCs/>
          <w:lang w:val="en-US"/>
        </w:rPr>
        <w:t>一是</w:t>
      </w:r>
      <w:r>
        <w:rPr>
          <w:rFonts w:hint="eastAsia" w:hAnsi="宋体"/>
          <w:lang w:val="en-US"/>
        </w:rPr>
        <w:t>坚持对标对表与大镇相结合，分析研究、细化分解、推进落实；</w:t>
      </w:r>
      <w:r>
        <w:rPr>
          <w:rFonts w:hint="eastAsia" w:hAnsi="宋体"/>
          <w:b/>
          <w:bCs/>
          <w:lang w:val="en-US"/>
        </w:rPr>
        <w:t>二是</w:t>
      </w:r>
      <w:r>
        <w:rPr>
          <w:rFonts w:hint="eastAsia" w:hAnsi="宋体"/>
          <w:lang w:val="en-US"/>
        </w:rPr>
        <w:t>坚持立足当前与着眼长远相结合，将“十四五”发展规划与2035年远景目标贯通起来一体谋划；</w:t>
      </w:r>
      <w:r>
        <w:rPr>
          <w:rFonts w:hint="eastAsia" w:hAnsi="宋体"/>
          <w:b/>
          <w:bCs/>
          <w:lang w:val="en-US"/>
        </w:rPr>
        <w:t>三是</w:t>
      </w:r>
      <w:r>
        <w:rPr>
          <w:rFonts w:hint="eastAsia" w:hAnsi="宋体"/>
          <w:lang w:val="en-US"/>
        </w:rPr>
        <w:t>坚持强优势与补短板相结合，用目标任务来实现经济行稳致远；</w:t>
      </w:r>
      <w:r>
        <w:rPr>
          <w:rFonts w:hint="eastAsia" w:hAnsi="宋体"/>
          <w:b/>
          <w:bCs/>
          <w:lang w:val="en-US"/>
        </w:rPr>
        <w:t>四是</w:t>
      </w:r>
      <w:r>
        <w:rPr>
          <w:rFonts w:hint="eastAsia" w:hAnsi="宋体"/>
          <w:lang w:val="en-US"/>
        </w:rPr>
        <w:t>坚持系统性</w:t>
      </w:r>
      <w:r>
        <w:rPr>
          <w:rFonts w:hint="eastAsia" w:hAnsi="宋体"/>
          <w:lang w:val="en-US" w:eastAsia="zh-CN"/>
        </w:rPr>
        <w:t>、</w:t>
      </w:r>
      <w:r>
        <w:rPr>
          <w:rFonts w:hint="eastAsia" w:hAnsi="宋体"/>
          <w:lang w:val="en-US"/>
        </w:rPr>
        <w:t>原则性和操作性相结合，力求提出的目标任务符合客观规律，符合大镇实际。</w:t>
      </w:r>
    </w:p>
    <w:p>
      <w:pPr>
        <w:pStyle w:val="6"/>
        <w:ind w:firstLine="640"/>
        <w:rPr>
          <w:rFonts w:hAnsi="宋体"/>
          <w:lang w:val="en-US"/>
        </w:rPr>
      </w:pPr>
      <w:r>
        <w:rPr>
          <w:rFonts w:hint="eastAsia" w:hAnsi="宋体"/>
          <w:lang w:val="en-US"/>
        </w:rPr>
        <w:t>《规划纲要》共8章、33节，2万余字，分三个板块，</w:t>
      </w:r>
      <w:r>
        <w:rPr>
          <w:rFonts w:hint="eastAsia" w:hAnsi="宋体"/>
          <w:b/>
          <w:bCs/>
          <w:lang w:val="en-US"/>
        </w:rPr>
        <w:t>第一、二章构成第一版块，</w:t>
      </w:r>
      <w:r>
        <w:rPr>
          <w:rFonts w:hint="eastAsia" w:hAnsi="宋体"/>
          <w:lang w:val="en-US"/>
        </w:rPr>
        <w:t>主要阐述“十三五”时期取得的主要成就、新发展阶段面临的主要问题和机遇，到2035年基本实现社会主义现代化远景目标，“十四五”时期社会发展总体要求和主要目标。</w:t>
      </w:r>
      <w:r>
        <w:rPr>
          <w:rFonts w:hint="eastAsia" w:hAnsi="宋体"/>
          <w:b/>
          <w:bCs/>
          <w:lang w:val="en-US"/>
        </w:rPr>
        <w:t>第三至</w:t>
      </w:r>
      <w:r>
        <w:rPr>
          <w:rFonts w:hint="eastAsia" w:hAnsi="宋体"/>
          <w:b/>
          <w:bCs/>
          <w:lang w:val="en-US" w:eastAsia="zh-CN"/>
        </w:rPr>
        <w:t>第</w:t>
      </w:r>
      <w:r>
        <w:rPr>
          <w:rFonts w:hint="eastAsia" w:hAnsi="宋体"/>
          <w:b/>
          <w:bCs/>
          <w:lang w:val="en-US"/>
        </w:rPr>
        <w:t>七章构成第二版块，</w:t>
      </w:r>
      <w:r>
        <w:rPr>
          <w:rFonts w:hint="eastAsia" w:hAnsi="宋体"/>
          <w:lang w:val="en-US"/>
        </w:rPr>
        <w:t>这个五个章节构成第二板块，分领域阐述了“十四五”时期经济社会发展和改革开放的重要任务，分别从产业兴旺、乡风文明、生态宜居、生活富裕和乡村治理等领域</w:t>
      </w:r>
      <w:r>
        <w:rPr>
          <w:rFonts w:hint="eastAsia" w:hAnsi="宋体"/>
          <w:lang w:val="en-US" w:eastAsia="zh-CN"/>
        </w:rPr>
        <w:t>阐述</w:t>
      </w:r>
      <w:r>
        <w:rPr>
          <w:rFonts w:hint="eastAsia" w:hAnsi="宋体"/>
          <w:lang w:val="en-US"/>
        </w:rPr>
        <w:t>新时期大镇的发展思路和举措。</w:t>
      </w:r>
      <w:r>
        <w:rPr>
          <w:rFonts w:hint="eastAsia" w:hAnsi="宋体"/>
          <w:b/>
          <w:bCs/>
          <w:lang w:val="en-US"/>
        </w:rPr>
        <w:t>第八章构成第三板块，</w:t>
      </w:r>
      <w:r>
        <w:rPr>
          <w:rFonts w:hint="eastAsia" w:hAnsi="宋体"/>
          <w:lang w:val="en-US"/>
        </w:rPr>
        <w:t>主要阐述党对各项工作的全面领导，充分调动一切积极因素，形成推动高质量发展的强大合力，对全镇上下凝心聚力，圆满完成“十四五”规划目标发出号召。</w:t>
      </w:r>
    </w:p>
    <w:p>
      <w:pPr>
        <w:pStyle w:val="6"/>
        <w:ind w:firstLine="0" w:firstLineChars="0"/>
        <w:rPr>
          <w:rFonts w:hAnsi="宋体"/>
          <w:b/>
          <w:bCs/>
          <w:lang w:val="en-US"/>
        </w:rPr>
      </w:pPr>
      <w:r>
        <w:rPr>
          <w:rFonts w:hint="eastAsia" w:hAnsi="宋体"/>
          <w:b/>
          <w:bCs/>
          <w:lang w:val="en-US"/>
        </w:rPr>
        <w:t>三、需要重点说明的几个问题</w:t>
      </w:r>
    </w:p>
    <w:p>
      <w:pPr>
        <w:pStyle w:val="6"/>
        <w:ind w:firstLine="640"/>
        <w:rPr>
          <w:rFonts w:hAnsi="宋体"/>
          <w:lang w:val="en-US"/>
        </w:rPr>
      </w:pPr>
      <w:r>
        <w:rPr>
          <w:rFonts w:hint="eastAsia" w:hAnsi="宋体"/>
          <w:lang w:val="en-US"/>
        </w:rPr>
        <w:t>《规划纲要》提出了一系列新的目标要求和任务举措，这里就其中几点作简要说明。</w:t>
      </w:r>
    </w:p>
    <w:p>
      <w:pPr>
        <w:pStyle w:val="6"/>
        <w:ind w:firstLine="643"/>
        <w:rPr>
          <w:rFonts w:hAnsi="宋体"/>
          <w:lang w:val="en-US"/>
        </w:rPr>
      </w:pPr>
      <w:r>
        <w:rPr>
          <w:rFonts w:hAnsi="宋体"/>
          <w:b/>
          <w:bCs/>
          <w:lang w:val="en-US"/>
        </w:rPr>
        <w:t>第一，关于发展阶段判断。</w:t>
      </w:r>
      <w:r>
        <w:rPr>
          <w:rFonts w:hAnsi="宋体"/>
          <w:lang w:val="en-US"/>
        </w:rPr>
        <w:t>经过“十三五”时期的奋斗，我</w:t>
      </w:r>
      <w:r>
        <w:rPr>
          <w:rFonts w:hint="eastAsia" w:hAnsi="宋体"/>
          <w:lang w:val="en-US"/>
        </w:rPr>
        <w:t>镇各项成果取得了不俗的成绩，</w:t>
      </w:r>
      <w:r>
        <w:rPr>
          <w:rFonts w:hAnsi="宋体"/>
          <w:lang w:val="en-US"/>
        </w:rPr>
        <w:t>综合实力和发展水平迈上了一个大台阶，进入了经济发展质量全面提升的阶段</w:t>
      </w:r>
      <w:r>
        <w:rPr>
          <w:rFonts w:hint="eastAsia" w:hAnsi="宋体"/>
          <w:lang w:val="en-US"/>
        </w:rPr>
        <w:t>、</w:t>
      </w:r>
      <w:r>
        <w:rPr>
          <w:rFonts w:hAnsi="宋体"/>
          <w:lang w:val="en-US"/>
        </w:rPr>
        <w:t>加快绿色转型、实现民生品质提升促进共同富裕的阶段。</w:t>
      </w:r>
      <w:r>
        <w:rPr>
          <w:rFonts w:hint="eastAsia" w:hAnsi="宋体"/>
          <w:lang w:val="en-US" w:eastAsia="zh-CN"/>
        </w:rPr>
        <w:t>为</w:t>
      </w:r>
      <w:r>
        <w:rPr>
          <w:rFonts w:hAnsi="宋体"/>
          <w:lang w:val="en-US"/>
        </w:rPr>
        <w:t>准确把握</w:t>
      </w:r>
      <w:r>
        <w:rPr>
          <w:rFonts w:hint="eastAsia" w:hAnsi="宋体"/>
          <w:lang w:val="en-US"/>
        </w:rPr>
        <w:t>大镇</w:t>
      </w:r>
      <w:r>
        <w:rPr>
          <w:rFonts w:hAnsi="宋体"/>
          <w:lang w:val="en-US"/>
        </w:rPr>
        <w:t>所处发展阶段的特征，</w:t>
      </w:r>
      <w:r>
        <w:rPr>
          <w:rFonts w:hint="eastAsia" w:hAnsi="宋体"/>
          <w:lang w:val="en-US"/>
        </w:rPr>
        <w:t>《规划建议》</w:t>
      </w:r>
      <w:r>
        <w:rPr>
          <w:rFonts w:hAnsi="宋体"/>
          <w:lang w:val="en-US"/>
        </w:rPr>
        <w:t>提出，“十四五”时期是我</w:t>
      </w:r>
      <w:r>
        <w:rPr>
          <w:rFonts w:hint="eastAsia" w:hAnsi="宋体"/>
          <w:lang w:val="en-US"/>
        </w:rPr>
        <w:t>镇</w:t>
      </w:r>
      <w:r>
        <w:rPr>
          <w:rFonts w:hAnsi="宋体"/>
          <w:lang w:val="en-US"/>
        </w:rPr>
        <w:t>坚定扛起新的历史使命、阔步迈向现代化的起步期，是加快战略机遇转化、全面</w:t>
      </w:r>
      <w:r>
        <w:rPr>
          <w:rFonts w:hint="eastAsia" w:hAnsi="宋体"/>
          <w:lang w:val="en-US" w:eastAsia="zh-CN"/>
        </w:rPr>
        <w:t>把握</w:t>
      </w:r>
      <w:r>
        <w:rPr>
          <w:rFonts w:hint="eastAsia" w:hAnsi="宋体"/>
          <w:lang w:val="en-US"/>
        </w:rPr>
        <w:t>发展格局</w:t>
      </w:r>
      <w:r>
        <w:rPr>
          <w:rFonts w:hAnsi="宋体"/>
          <w:lang w:val="en-US"/>
        </w:rPr>
        <w:t>的关键期。这个阶段对</w:t>
      </w:r>
      <w:r>
        <w:rPr>
          <w:rFonts w:hint="eastAsia" w:hAnsi="宋体"/>
          <w:lang w:val="en-US" w:eastAsia="zh-CN"/>
        </w:rPr>
        <w:t>大镇</w:t>
      </w:r>
      <w:r>
        <w:rPr>
          <w:rFonts w:hAnsi="宋体"/>
          <w:lang w:val="en-US"/>
        </w:rPr>
        <w:t>发展至关重要、不容懈怠，必须坚定信心、奋发作为，在新赛程中跑出精彩、冲在前列。</w:t>
      </w:r>
    </w:p>
    <w:p>
      <w:pPr>
        <w:pStyle w:val="6"/>
        <w:ind w:firstLine="643"/>
        <w:rPr>
          <w:rFonts w:hint="eastAsia" w:hAnsi="宋体"/>
          <w:lang w:val="en-US"/>
        </w:rPr>
      </w:pPr>
      <w:r>
        <w:rPr>
          <w:rFonts w:hAnsi="宋体"/>
          <w:b/>
          <w:bCs/>
          <w:lang w:val="en-US"/>
        </w:rPr>
        <w:t>第二，关于发展主题确定。</w:t>
      </w:r>
      <w:r>
        <w:rPr>
          <w:rFonts w:hint="eastAsia" w:hAnsi="宋体"/>
          <w:lang w:val="en-US"/>
        </w:rPr>
        <w:t>旗委、政府</w:t>
      </w:r>
      <w:r>
        <w:rPr>
          <w:rFonts w:hAnsi="宋体"/>
          <w:lang w:val="en-US"/>
        </w:rPr>
        <w:t>“十四五”规划建议明确以高质量发展为主题，这是根据发展阶段、发展环境、发展条件变化作出的科学判断。近年来，我</w:t>
      </w:r>
      <w:r>
        <w:rPr>
          <w:rFonts w:hint="eastAsia" w:hAnsi="宋体"/>
          <w:lang w:val="en-US"/>
        </w:rPr>
        <w:t>镇</w:t>
      </w:r>
      <w:r>
        <w:rPr>
          <w:rFonts w:hAnsi="宋体"/>
          <w:lang w:val="en-US"/>
        </w:rPr>
        <w:t>紧扣</w:t>
      </w:r>
      <w:r>
        <w:rPr>
          <w:rFonts w:hint="eastAsia" w:hAnsi="宋体"/>
          <w:lang w:val="en-US"/>
        </w:rPr>
        <w:t>旗</w:t>
      </w:r>
      <w:r>
        <w:rPr>
          <w:rFonts w:hAnsi="宋体"/>
          <w:lang w:val="en-US"/>
        </w:rPr>
        <w:t>委提出的经济发展、城乡建设、文化建设、生态环境、人民生活发展布局，推动高质量发展取得了显著成效。但是，产业结构整体上仍处于低端，创新资源不足</w:t>
      </w:r>
      <w:r>
        <w:rPr>
          <w:rFonts w:hint="eastAsia" w:hAnsi="宋体"/>
          <w:lang w:val="en-US"/>
        </w:rPr>
        <w:t>，</w:t>
      </w:r>
      <w:r>
        <w:rPr>
          <w:rFonts w:hAnsi="宋体"/>
          <w:lang w:val="en-US"/>
        </w:rPr>
        <w:t>基础设施建设仍有不少短板；民生领域存在薄弱环节，社会治理有待进一步完善，这些矛盾和问题集中体现在发展的质量上。</w:t>
      </w:r>
      <w:r>
        <w:rPr>
          <w:rFonts w:hint="eastAsia" w:hAnsi="宋体"/>
          <w:lang w:val="en-US" w:eastAsia="zh-CN"/>
        </w:rPr>
        <w:t>讨论</w:t>
      </w:r>
      <w:r>
        <w:rPr>
          <w:rFonts w:hAnsi="宋体"/>
          <w:lang w:val="en-US"/>
        </w:rPr>
        <w:t>稿提出，推动“十四五”时期发展，必须进一步</w:t>
      </w:r>
      <w:r>
        <w:rPr>
          <w:rFonts w:hint="eastAsia" w:hAnsi="宋体"/>
          <w:lang w:val="en-US" w:eastAsia="zh-CN"/>
        </w:rPr>
        <w:t>坚持</w:t>
      </w:r>
      <w:r>
        <w:rPr>
          <w:rFonts w:hAnsi="宋体"/>
          <w:lang w:val="en-US"/>
        </w:rPr>
        <w:t>高质量发展主题，坚持问题导向、目标导向、结果导向，坚定不移贯彻新发展理念，坚持稳中求进工作总基调，以改革创新为根本动力，以</w:t>
      </w:r>
      <w:r>
        <w:rPr>
          <w:rFonts w:hint="eastAsia" w:hAnsi="宋体"/>
          <w:lang w:val="en-US"/>
        </w:rPr>
        <w:t>增加民生福祉</w:t>
      </w:r>
      <w:r>
        <w:rPr>
          <w:rFonts w:hAnsi="宋体"/>
          <w:lang w:val="en-US"/>
        </w:rPr>
        <w:t>为根本目的，推动高质量发展走在</w:t>
      </w:r>
      <w:r>
        <w:rPr>
          <w:rFonts w:hint="eastAsia" w:hAnsi="宋体"/>
          <w:lang w:val="en-US"/>
        </w:rPr>
        <w:t>全旗</w:t>
      </w:r>
      <w:r>
        <w:rPr>
          <w:rFonts w:hAnsi="宋体"/>
          <w:lang w:val="en-US"/>
        </w:rPr>
        <w:t>前列、取得更大成果。</w:t>
      </w:r>
    </w:p>
    <w:p>
      <w:pPr>
        <w:pStyle w:val="6"/>
        <w:ind w:firstLine="643"/>
        <w:rPr>
          <w:rFonts w:hAnsi="宋体"/>
          <w:lang w:val="en-US"/>
        </w:rPr>
      </w:pPr>
      <w:r>
        <w:rPr>
          <w:rFonts w:hAnsi="宋体"/>
          <w:b/>
          <w:bCs/>
          <w:lang w:val="en-US"/>
        </w:rPr>
        <w:t>第三，关于战略目标谋划。</w:t>
      </w:r>
      <w:r>
        <w:rPr>
          <w:rFonts w:hAnsi="宋体"/>
          <w:lang w:val="en-US"/>
        </w:rPr>
        <w:t>从“十四五”来看，重点实现</w:t>
      </w:r>
      <w:r>
        <w:rPr>
          <w:rFonts w:hint="eastAsia" w:hAnsi="宋体"/>
          <w:lang w:val="en-US"/>
        </w:rPr>
        <w:t>经济发展取得新成效、改革创新迈出新步伐、生态文明建设实现新进步、社会文明程度得到新提高、治理效能得到新提升、民生福祉达到新水平。</w:t>
      </w:r>
      <w:r>
        <w:rPr>
          <w:rFonts w:hAnsi="宋体"/>
          <w:lang w:val="en-US"/>
        </w:rPr>
        <w:t>从远景目标来看，到2035年</w:t>
      </w:r>
      <w:r>
        <w:rPr>
          <w:rFonts w:hint="eastAsia" w:hAnsi="宋体"/>
          <w:lang w:val="en-US"/>
        </w:rPr>
        <w:t>，全镇与全国全区全市全旗同步基本实现社会主义现代化，经济实力和绿色发展水平大幅跃升，经济总量和城乡居民人均收入与全旗同步迈上新台阶，基本实现新型信息化、城镇化、农业现代化，治理体系和治理能力现代化基本实现，各民族大团结局面更加巩固，法治建设、平安建设全面深化，文化软实力显著增强，各族人民素质、全社会文明程度达到新高度；绿色生产生活方式广泛形成，经济社会发展全面绿色转型，生态环境根本好转，基本公共服务实现均等化，城乡发展差距和居民生活水平差距显著缩小。</w:t>
      </w:r>
    </w:p>
    <w:p>
      <w:pPr>
        <w:pStyle w:val="6"/>
        <w:keepNext w:val="0"/>
        <w:keepLines w:val="0"/>
        <w:pageBreakBefore w:val="0"/>
        <w:widowControl w:val="0"/>
        <w:kinsoku/>
        <w:wordWrap/>
        <w:overflowPunct/>
        <w:topLinePunct w:val="0"/>
        <w:autoSpaceDE w:val="0"/>
        <w:autoSpaceDN w:val="0"/>
        <w:bidi w:val="0"/>
        <w:adjustRightInd/>
        <w:snapToGrid/>
        <w:ind w:firstLine="643"/>
        <w:textAlignment w:val="auto"/>
        <w:rPr>
          <w:rFonts w:hint="eastAsia" w:hAnsi="宋体"/>
          <w:lang w:val="en-US"/>
        </w:rPr>
      </w:pPr>
      <w:r>
        <w:rPr>
          <w:rFonts w:hAnsi="宋体"/>
          <w:b/>
          <w:bCs/>
          <w:lang w:val="en-US"/>
        </w:rPr>
        <w:t>第</w:t>
      </w:r>
      <w:r>
        <w:rPr>
          <w:rFonts w:hint="eastAsia" w:hAnsi="宋体"/>
          <w:b/>
          <w:bCs/>
          <w:lang w:val="en-US"/>
        </w:rPr>
        <w:t>四</w:t>
      </w:r>
      <w:r>
        <w:rPr>
          <w:rFonts w:hAnsi="宋体"/>
          <w:b/>
          <w:bCs/>
          <w:lang w:val="en-US"/>
        </w:rPr>
        <w:t>，关于思想工作方法。</w:t>
      </w:r>
      <w:r>
        <w:rPr>
          <w:rFonts w:hint="eastAsia" w:hAnsi="宋体"/>
          <w:lang w:val="en-US"/>
        </w:rPr>
        <w:t>大镇</w:t>
      </w:r>
      <w:r>
        <w:rPr>
          <w:rFonts w:hAnsi="宋体"/>
          <w:lang w:val="en-US"/>
        </w:rPr>
        <w:t>“十四五”时期，经济社会发展必须遵循坚持</w:t>
      </w:r>
      <w:r>
        <w:rPr>
          <w:rFonts w:hint="eastAsia" w:hAnsi="宋体"/>
          <w:lang w:val="en-US"/>
        </w:rPr>
        <w:t>党对各项工作的全面领导和乡村振兴总方针</w:t>
      </w:r>
      <w:r>
        <w:rPr>
          <w:rFonts w:hAnsi="宋体"/>
          <w:lang w:val="en-US"/>
        </w:rPr>
        <w:t>的原则。</w:t>
      </w:r>
      <w:r>
        <w:rPr>
          <w:rFonts w:hint="eastAsia" w:hAnsi="宋体"/>
          <w:lang w:val="en-US"/>
        </w:rPr>
        <w:t>《规划建议》</w:t>
      </w:r>
      <w:r>
        <w:rPr>
          <w:rFonts w:hint="eastAsia" w:hAnsi="宋体"/>
          <w:lang w:val="en-US" w:eastAsia="zh-CN"/>
        </w:rPr>
        <w:t>以乡村振兴总方针</w:t>
      </w:r>
      <w:r>
        <w:rPr>
          <w:rFonts w:hAnsi="宋体"/>
          <w:lang w:val="en-US"/>
        </w:rPr>
        <w:t>作为基础性的思想和工作方法，贯穿“十四五”经济社会发展全过程，重点统筹好生态与发展等领域工作和社会主义现代化建设。重在着力</w:t>
      </w:r>
      <w:r>
        <w:rPr>
          <w:rFonts w:hint="eastAsia" w:hAnsi="宋体"/>
          <w:lang w:val="en-US"/>
        </w:rPr>
        <w:t>产业发展</w:t>
      </w:r>
      <w:r>
        <w:rPr>
          <w:rFonts w:hAnsi="宋体"/>
          <w:lang w:val="en-US"/>
        </w:rPr>
        <w:t>、</w:t>
      </w:r>
      <w:r>
        <w:rPr>
          <w:rFonts w:hint="eastAsia" w:hAnsi="宋体"/>
          <w:lang w:val="en-US" w:eastAsia="zh-CN"/>
        </w:rPr>
        <w:t>乡风文明</w:t>
      </w:r>
      <w:r>
        <w:rPr>
          <w:rFonts w:hint="eastAsia" w:hAnsi="宋体"/>
          <w:lang w:val="en-US"/>
        </w:rPr>
        <w:t>上下大力气</w:t>
      </w:r>
      <w:r>
        <w:rPr>
          <w:rFonts w:hint="eastAsia" w:hAnsi="宋体"/>
          <w:lang w:val="en-US" w:eastAsia="zh-CN"/>
        </w:rPr>
        <w:t>，</w:t>
      </w:r>
      <w:r>
        <w:rPr>
          <w:rFonts w:hAnsi="宋体"/>
          <w:lang w:val="en-US"/>
        </w:rPr>
        <w:t>在协同推进生态修复保护与</w:t>
      </w:r>
      <w:r>
        <w:rPr>
          <w:rFonts w:hint="eastAsia" w:hAnsi="宋体"/>
          <w:lang w:val="en-US" w:eastAsia="zh-CN"/>
        </w:rPr>
        <w:t>乡村治理双管齐下</w:t>
      </w:r>
      <w:r>
        <w:rPr>
          <w:rFonts w:hAnsi="宋体"/>
          <w:lang w:val="en-US"/>
        </w:rPr>
        <w:t>，</w:t>
      </w:r>
      <w:r>
        <w:rPr>
          <w:rFonts w:hint="eastAsia" w:hAnsi="宋体"/>
          <w:lang w:val="en-US" w:eastAsia="zh-CN"/>
        </w:rPr>
        <w:t>最终形成生活富裕新农村。“十四五”时期</w:t>
      </w:r>
      <w:r>
        <w:rPr>
          <w:rFonts w:hAnsi="宋体"/>
          <w:lang w:val="en-US"/>
        </w:rPr>
        <w:t>把握发展规律，在危机中育先机、于变局中开新局，奋力夺取</w:t>
      </w:r>
      <w:r>
        <w:rPr>
          <w:rFonts w:hint="eastAsia" w:hAnsi="宋体"/>
          <w:lang w:val="en-US"/>
        </w:rPr>
        <w:t>大镇</w:t>
      </w:r>
      <w:r>
        <w:rPr>
          <w:rFonts w:hAnsi="宋体"/>
          <w:lang w:val="en-US"/>
        </w:rPr>
        <w:t>“十四五”发展新胜利，为全面建设社会主义现代化开好局、起好步。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4"/>
        <w:szCs w:val="24"/>
      </w:rPr>
      <w:id w:val="-1574118196"/>
      <w:docPartObj>
        <w:docPartGallery w:val="autotext"/>
      </w:docPartObj>
    </w:sdtPr>
    <w:sdtEndPr>
      <w:rPr>
        <w:rFonts w:asciiTheme="minorEastAsia" w:hAnsiTheme="minorEastAsia" w:eastAsiaTheme="minorEastAsia"/>
        <w:sz w:val="24"/>
        <w:szCs w:val="24"/>
      </w:rPr>
    </w:sdtEndPr>
    <w:sdtContent>
      <w:p>
        <w:pPr>
          <w:pStyle w:val="11"/>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4"/>
        <w:szCs w:val="24"/>
      </w:rPr>
      <w:id w:val="2144233008"/>
      <w:docPartObj>
        <w:docPartGallery w:val="autotext"/>
      </w:docPartObj>
    </w:sdtPr>
    <w:sdtEndPr>
      <w:rPr>
        <w:rFonts w:asciiTheme="minorEastAsia" w:hAnsiTheme="minorEastAsia" w:eastAsiaTheme="minorEastAsia"/>
        <w:sz w:val="24"/>
        <w:szCs w:val="24"/>
      </w:rPr>
    </w:sdtEndPr>
    <w:sdtContent>
      <w:p>
        <w:pPr>
          <w:pStyle w:val="11"/>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w:t>
        </w:r>
        <w:r>
          <w:rPr>
            <w:rFonts w:asciiTheme="minorEastAsia" w:hAnsiTheme="minorEastAsia" w:eastAsiaTheme="minorEastAsia"/>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4"/>
        <w:szCs w:val="24"/>
      </w:rPr>
      <w:id w:val="997545303"/>
      <w:docPartObj>
        <w:docPartGallery w:val="autotext"/>
      </w:docPartObj>
    </w:sdtPr>
    <w:sdtEndPr>
      <w:rPr>
        <w:rFonts w:asciiTheme="minorEastAsia" w:hAnsiTheme="minorEastAsia" w:eastAsiaTheme="minorEastAsia"/>
        <w:sz w:val="24"/>
        <w:szCs w:val="24"/>
      </w:rPr>
    </w:sdtEndPr>
    <w:sdtContent>
      <w:p>
        <w:pPr>
          <w:pStyle w:val="11"/>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w:t>
        </w:r>
        <w:r>
          <w:rPr>
            <w:rFonts w:asciiTheme="minorEastAsia" w:hAnsiTheme="minorEastAsia" w:eastAsiaTheme="minorEastAsia"/>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4"/>
        <w:szCs w:val="24"/>
      </w:rPr>
      <w:id w:val="-2016673242"/>
      <w:docPartObj>
        <w:docPartGallery w:val="autotext"/>
      </w:docPartObj>
    </w:sdtPr>
    <w:sdtEndPr>
      <w:rPr>
        <w:rFonts w:asciiTheme="minorEastAsia" w:hAnsiTheme="minorEastAsia" w:eastAsiaTheme="minorEastAsia"/>
        <w:sz w:val="24"/>
        <w:szCs w:val="24"/>
      </w:rPr>
    </w:sdtEndPr>
    <w:sdtContent>
      <w:p>
        <w:pPr>
          <w:pStyle w:val="11"/>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w:t>
        </w:r>
        <w:r>
          <w:rPr>
            <w:rFonts w:asciiTheme="minorEastAsia" w:hAnsiTheme="minorEastAsia" w:eastAsiaTheme="minorEastAsia"/>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4200"/>
        <w:tab w:val="left" w:pos="4620"/>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69E9B"/>
    <w:multiLevelType w:val="singleLevel"/>
    <w:tmpl w:val="CB869E9B"/>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98"/>
    <w:rsid w:val="001C29A8"/>
    <w:rsid w:val="00226858"/>
    <w:rsid w:val="00350A06"/>
    <w:rsid w:val="00382122"/>
    <w:rsid w:val="00571898"/>
    <w:rsid w:val="005F54DB"/>
    <w:rsid w:val="00955B34"/>
    <w:rsid w:val="009E6B4F"/>
    <w:rsid w:val="00DC4A4C"/>
    <w:rsid w:val="00F34E51"/>
    <w:rsid w:val="028846B4"/>
    <w:rsid w:val="04CC2EFD"/>
    <w:rsid w:val="085C4810"/>
    <w:rsid w:val="0BB86994"/>
    <w:rsid w:val="12457DEB"/>
    <w:rsid w:val="12581639"/>
    <w:rsid w:val="15960F93"/>
    <w:rsid w:val="16FA022A"/>
    <w:rsid w:val="17384CD0"/>
    <w:rsid w:val="17A45772"/>
    <w:rsid w:val="1A825F1D"/>
    <w:rsid w:val="1A9B3C0A"/>
    <w:rsid w:val="1C835A11"/>
    <w:rsid w:val="1D1C0C04"/>
    <w:rsid w:val="1DE91F14"/>
    <w:rsid w:val="1E063D6A"/>
    <w:rsid w:val="205D5DEA"/>
    <w:rsid w:val="210B32D7"/>
    <w:rsid w:val="221558B3"/>
    <w:rsid w:val="22854F74"/>
    <w:rsid w:val="27ED561E"/>
    <w:rsid w:val="2CA70AA2"/>
    <w:rsid w:val="2D3B3B90"/>
    <w:rsid w:val="30F85B11"/>
    <w:rsid w:val="32323367"/>
    <w:rsid w:val="3380407F"/>
    <w:rsid w:val="34C9727C"/>
    <w:rsid w:val="34DA1CAB"/>
    <w:rsid w:val="376F152B"/>
    <w:rsid w:val="3A055A3A"/>
    <w:rsid w:val="3E980738"/>
    <w:rsid w:val="3F5C7BAF"/>
    <w:rsid w:val="41A958F0"/>
    <w:rsid w:val="42AE4526"/>
    <w:rsid w:val="45BB7522"/>
    <w:rsid w:val="46CE02AE"/>
    <w:rsid w:val="472946C7"/>
    <w:rsid w:val="48447773"/>
    <w:rsid w:val="4E271118"/>
    <w:rsid w:val="4E3F0B17"/>
    <w:rsid w:val="50A3107F"/>
    <w:rsid w:val="5330682C"/>
    <w:rsid w:val="5474567D"/>
    <w:rsid w:val="55052861"/>
    <w:rsid w:val="56045DDA"/>
    <w:rsid w:val="599246F1"/>
    <w:rsid w:val="5BB70661"/>
    <w:rsid w:val="5D0D165C"/>
    <w:rsid w:val="62FA06A2"/>
    <w:rsid w:val="63414A7C"/>
    <w:rsid w:val="64DA511C"/>
    <w:rsid w:val="68CC7EEC"/>
    <w:rsid w:val="696E143A"/>
    <w:rsid w:val="6BA81A4D"/>
    <w:rsid w:val="70CE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仿宋_GB2312" w:hAnsi="仿宋_GB2312" w:eastAsia="黑体"/>
      <w:bCs/>
      <w:kern w:val="44"/>
      <w:sz w:val="36"/>
      <w:szCs w:val="32"/>
    </w:rPr>
  </w:style>
  <w:style w:type="paragraph" w:styleId="4">
    <w:name w:val="heading 2"/>
    <w:basedOn w:val="1"/>
    <w:next w:val="1"/>
    <w:unhideWhenUsed/>
    <w:qFormat/>
    <w:uiPriority w:val="0"/>
    <w:pPr>
      <w:keepNext/>
      <w:keepLines/>
      <w:spacing w:line="360" w:lineRule="auto"/>
      <w:jc w:val="center"/>
      <w:outlineLvl w:val="1"/>
    </w:pPr>
    <w:rPr>
      <w:rFonts w:ascii="Arial" w:hAnsi="Arial" w:eastAsia="仿宋"/>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toc 7"/>
    <w:basedOn w:val="1"/>
    <w:next w:val="1"/>
    <w:qFormat/>
    <w:uiPriority w:val="0"/>
    <w:pPr>
      <w:ind w:left="1260"/>
      <w:jc w:val="left"/>
    </w:pPr>
    <w:rPr>
      <w:rFonts w:asciiTheme="minorHAnsi" w:hAnsiTheme="minorHAnsi" w:cstheme="minorHAnsi"/>
      <w:sz w:val="18"/>
      <w:szCs w:val="18"/>
    </w:rPr>
  </w:style>
  <w:style w:type="paragraph" w:styleId="6">
    <w:name w:val="Body Text"/>
    <w:basedOn w:val="1"/>
    <w:qFormat/>
    <w:uiPriority w:val="1"/>
    <w:pPr>
      <w:autoSpaceDE w:val="0"/>
      <w:autoSpaceDN w:val="0"/>
      <w:spacing w:line="560" w:lineRule="exact"/>
      <w:ind w:firstLine="883" w:firstLineChars="200"/>
    </w:pPr>
    <w:rPr>
      <w:rFonts w:ascii="仿宋_GB2312" w:hAnsi="仿宋_GB2312" w:eastAsia="仿宋_GB2312" w:cs="仿宋_GB2312"/>
      <w:kern w:val="0"/>
      <w:sz w:val="32"/>
      <w:szCs w:val="32"/>
      <w:lang w:val="zh-CN" w:bidi="zh-CN"/>
    </w:rPr>
  </w:style>
  <w:style w:type="paragraph" w:styleId="7">
    <w:name w:val="toc 5"/>
    <w:basedOn w:val="1"/>
    <w:next w:val="1"/>
    <w:qFormat/>
    <w:uiPriority w:val="0"/>
    <w:pPr>
      <w:ind w:left="840"/>
      <w:jc w:val="left"/>
    </w:pPr>
    <w:rPr>
      <w:rFonts w:asciiTheme="minorHAnsi" w:hAnsiTheme="minorHAnsi" w:cstheme="minorHAnsi"/>
      <w:sz w:val="18"/>
      <w:szCs w:val="18"/>
    </w:rPr>
  </w:style>
  <w:style w:type="paragraph" w:styleId="8">
    <w:name w:val="toc 3"/>
    <w:basedOn w:val="1"/>
    <w:next w:val="1"/>
    <w:qFormat/>
    <w:uiPriority w:val="0"/>
    <w:pPr>
      <w:ind w:left="420"/>
      <w:jc w:val="left"/>
    </w:pPr>
    <w:rPr>
      <w:rFonts w:asciiTheme="minorHAnsi" w:hAnsiTheme="minorHAnsi" w:cstheme="minorHAnsi"/>
      <w:i/>
      <w:iCs/>
      <w:sz w:val="20"/>
      <w:szCs w:val="20"/>
    </w:rPr>
  </w:style>
  <w:style w:type="paragraph" w:styleId="9">
    <w:name w:val="Plain Text"/>
    <w:basedOn w:val="1"/>
    <w:qFormat/>
    <w:uiPriority w:val="0"/>
    <w:rPr>
      <w:rFonts w:ascii="宋体" w:hAnsi="Courier New"/>
    </w:rPr>
  </w:style>
  <w:style w:type="paragraph" w:styleId="10">
    <w:name w:val="toc 8"/>
    <w:basedOn w:val="1"/>
    <w:next w:val="1"/>
    <w:qFormat/>
    <w:uiPriority w:val="0"/>
    <w:pPr>
      <w:ind w:left="1470"/>
      <w:jc w:val="left"/>
    </w:pPr>
    <w:rPr>
      <w:rFonts w:asciiTheme="minorHAnsi" w:hAnsiTheme="minorHAnsi" w:cstheme="minorHAnsi"/>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4">
    <w:name w:val="toc 4"/>
    <w:basedOn w:val="1"/>
    <w:next w:val="1"/>
    <w:qFormat/>
    <w:uiPriority w:val="0"/>
    <w:pPr>
      <w:ind w:left="630"/>
      <w:jc w:val="left"/>
    </w:pPr>
    <w:rPr>
      <w:rFonts w:asciiTheme="minorHAnsi" w:hAnsiTheme="minorHAnsi" w:cstheme="minorHAnsi"/>
      <w:sz w:val="18"/>
      <w:szCs w:val="18"/>
    </w:rPr>
  </w:style>
  <w:style w:type="paragraph" w:styleId="15">
    <w:name w:val="toc 6"/>
    <w:basedOn w:val="1"/>
    <w:next w:val="1"/>
    <w:qFormat/>
    <w:uiPriority w:val="0"/>
    <w:pPr>
      <w:ind w:left="1050"/>
      <w:jc w:val="left"/>
    </w:pPr>
    <w:rPr>
      <w:rFonts w:asciiTheme="minorHAnsi" w:hAnsiTheme="minorHAnsi" w:cstheme="minorHAnsi"/>
      <w:sz w:val="18"/>
      <w:szCs w:val="18"/>
    </w:rPr>
  </w:style>
  <w:style w:type="paragraph" w:styleId="16">
    <w:name w:val="table of figures"/>
    <w:basedOn w:val="1"/>
    <w:next w:val="1"/>
    <w:qFormat/>
    <w:uiPriority w:val="0"/>
    <w:pPr>
      <w:ind w:left="200" w:leftChars="200" w:hanging="200" w:hangingChars="200"/>
    </w:pPr>
  </w:style>
  <w:style w:type="paragraph" w:styleId="17">
    <w:name w:val="toc 2"/>
    <w:basedOn w:val="1"/>
    <w:next w:val="1"/>
    <w:qFormat/>
    <w:uiPriority w:val="39"/>
    <w:pPr>
      <w:ind w:left="210"/>
      <w:jc w:val="left"/>
    </w:pPr>
    <w:rPr>
      <w:rFonts w:asciiTheme="minorHAnsi" w:hAnsiTheme="minorHAnsi" w:cstheme="minorHAnsi"/>
      <w:smallCaps/>
      <w:sz w:val="20"/>
      <w:szCs w:val="20"/>
    </w:rPr>
  </w:style>
  <w:style w:type="paragraph" w:styleId="18">
    <w:name w:val="toc 9"/>
    <w:basedOn w:val="1"/>
    <w:next w:val="1"/>
    <w:qFormat/>
    <w:uiPriority w:val="0"/>
    <w:pPr>
      <w:ind w:left="1680"/>
      <w:jc w:val="left"/>
    </w:pPr>
    <w:rPr>
      <w:rFonts w:asciiTheme="minorHAnsi" w:hAnsiTheme="minorHAnsi" w:cstheme="minorHAnsi"/>
      <w:sz w:val="18"/>
      <w:szCs w:val="18"/>
    </w:rPr>
  </w:style>
  <w:style w:type="paragraph" w:styleId="19">
    <w:name w:val="Normal (Web)"/>
    <w:basedOn w:val="1"/>
    <w:unhideWhenUsed/>
    <w:qFormat/>
    <w:uiPriority w:val="99"/>
    <w:pPr>
      <w:spacing w:beforeAutospacing="1" w:afterAutospacing="1"/>
      <w:jc w:val="left"/>
    </w:pPr>
    <w:rPr>
      <w:kern w:val="0"/>
      <w:sz w:val="24"/>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styleId="25">
    <w:name w:val="List Paragraph"/>
    <w:basedOn w:val="1"/>
    <w:qFormat/>
    <w:uiPriority w:val="34"/>
    <w:pPr>
      <w:ind w:firstLine="420" w:firstLineChars="200"/>
    </w:pPr>
  </w:style>
  <w:style w:type="character" w:customStyle="1" w:styleId="26">
    <w:name w:val="s1"/>
    <w:basedOn w:val="21"/>
    <w:qFormat/>
    <w:uiPriority w:val="0"/>
  </w:style>
  <w:style w:type="paragraph" w:customStyle="1" w:styleId="27">
    <w:name w:val="p6"/>
    <w:basedOn w:val="1"/>
    <w:qFormat/>
    <w:uiPriority w:val="0"/>
    <w:pPr>
      <w:ind w:firstLine="682"/>
    </w:pPr>
    <w:rPr>
      <w:rFonts w:ascii="Courier" w:hAnsi="Courier"/>
      <w:color w:val="000000"/>
      <w:kern w:val="0"/>
      <w:sz w:val="34"/>
      <w:szCs w:val="34"/>
    </w:rPr>
  </w:style>
  <w:style w:type="character" w:customStyle="1" w:styleId="28">
    <w:name w:val="页脚 字符"/>
    <w:basedOn w:val="21"/>
    <w:link w:val="11"/>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091F1-DF8E-4C09-91D4-4931C2570CF8}">
  <ds:schemaRefs/>
</ds:datastoreItem>
</file>

<file path=docProps/app.xml><?xml version="1.0" encoding="utf-8"?>
<Properties xmlns="http://schemas.openxmlformats.org/officeDocument/2006/extended-properties" xmlns:vt="http://schemas.openxmlformats.org/officeDocument/2006/docPropsVTypes">
  <Template>Normal</Template>
  <Pages>42</Pages>
  <Words>3616</Words>
  <Characters>20613</Characters>
  <Lines>171</Lines>
  <Paragraphs>48</Paragraphs>
  <TotalTime>13</TotalTime>
  <ScaleCrop>false</ScaleCrop>
  <LinksUpToDate>false</LinksUpToDate>
  <CharactersWithSpaces>24181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2020-12-29T01:14:00Z</dcterms:created>
  <dc:creator>Administrator</dc:creator>
  <cp:lastModifiedBy>littlejoanna</cp:lastModifiedBy>
  <cp:lastPrinted>2021-05-23T09:11:00Z</cp:lastPrinted>
  <dcterms:modified xsi:type="dcterms:W3CDTF">2021-07-16T08:42:28Z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E7D6174BAB5C4A0391725076BF6FDF6E</vt:lpwstr>
  </property>
</Properties>
</file>