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黑鱼泡子村水库及各河段道路监测人员名单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黑鱼泡子组西河</w:t>
      </w:r>
      <w:r>
        <w:rPr>
          <w:rFonts w:hint="eastAsia"/>
          <w:sz w:val="28"/>
          <w:szCs w:val="28"/>
          <w:lang w:val="en-US" w:eastAsia="zh-CN"/>
        </w:rPr>
        <w:t xml:space="preserve"> 监测人：王学祥13948750618赵建国15947353685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黑鱼泡子组东河</w:t>
      </w:r>
      <w:r>
        <w:rPr>
          <w:rFonts w:hint="eastAsia"/>
          <w:sz w:val="28"/>
          <w:szCs w:val="28"/>
          <w:lang w:val="en-US" w:eastAsia="zh-CN"/>
        </w:rPr>
        <w:t xml:space="preserve"> 监测人：李海新15849522969王世信15849521969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黑鱼泡子组南河</w:t>
      </w:r>
      <w:r>
        <w:rPr>
          <w:rFonts w:hint="eastAsia"/>
          <w:sz w:val="28"/>
          <w:szCs w:val="28"/>
          <w:lang w:val="en-US" w:eastAsia="zh-CN"/>
        </w:rPr>
        <w:t xml:space="preserve"> 监测人：赵海锋15947531728李树荣18747522809</w:t>
      </w:r>
    </w:p>
    <w:p>
      <w:pPr>
        <w:tabs>
          <w:tab w:val="left" w:pos="2241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敖包后南河     监测人：白海柱15947355261代  军13474854782</w:t>
      </w:r>
    </w:p>
    <w:p>
      <w:pPr>
        <w:tabs>
          <w:tab w:val="left" w:pos="2241"/>
        </w:tabs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2241"/>
        </w:tabs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注：如遇强降雨，山洪爆发等情况下，监测人立即赶赴现场，在河流两岸设置树枝或警示牌等标识，同时禁止一切车辆通行。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黑鱼泡子村村民委会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5931"/>
    <w:rsid w:val="416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2021-07-12T10:08:43Z</dcterms:created>
  <dc:creator>Administrator</dc:creator>
  <cp:lastModifiedBy>梦幻有约</cp:lastModifiedBy>
  <dcterms:modified xsi:type="dcterms:W3CDTF">2021-07-12T10:23:34Z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