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eastAsia="宋体"/>
          <w:b/>
          <w:bCs/>
          <w:spacing w:val="-20"/>
          <w:sz w:val="44"/>
          <w:szCs w:val="44"/>
          <w:lang w:eastAsia="zh-CN"/>
        </w:rPr>
        <w:t>奈曼旗统计局开展党性教育和廉政警示教育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10月20日，奈曼旗统计局组织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党员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干部到奈曼旗党性教育基地暨廉政警示教育基地参观学习。在旗委党校老师的讲解带领下，实地参观了党性教育基地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廉政警示教育基地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，重温了入党誓词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。通过参观学习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、宣誓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全体</w:t>
      </w:r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党员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干部表示，思想上受到很大触动，在今后的工作和生活中，要牢固树立正确的人生观、价值观、权力观、地位观和利益观，筑牢拒腐防变的思想防线，做到政治上始终坚定，思想上始终清醒，工作上始终务实，作风上始终清廉，干净做事奉献，做好统计工作，当好全旗经济发展的好助手。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6" name="图片 8" descr="大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8" descr="大厅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7" name="图片 6" descr="廉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6" descr="廉政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8" name="图片 7" descr="宣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7" descr="宣誓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Paragraphs>4</Paragraphs>
  <TotalTime>2</TotalTime>
  <ScaleCrop>false</ScaleCrop>
  <LinksUpToDate>false</LinksUpToDate>
  <CharactersWithSpaces>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王敬娟</cp:lastModifiedBy>
  <dcterms:modified xsi:type="dcterms:W3CDTF">2020-10-21T01:00:16Z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