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奈曼旗交通运输</w:t>
      </w:r>
      <w:r>
        <w:rPr>
          <w:rFonts w:hint="eastAsia" w:ascii="黑体" w:hAnsi="黑体" w:eastAsia="黑体"/>
          <w:sz w:val="44"/>
          <w:szCs w:val="44"/>
          <w:lang w:eastAsia="zh-CN"/>
        </w:rPr>
        <w:t>局关于行业乱象整治的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通    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为认真贯彻落实上级关于当前扫黑除恶专项斗争工作部署，进一步推进我旗交通运输行业乱象整治工作，经研究决定，自即日起在全旗交通运输</w:t>
      </w:r>
      <w:r>
        <w:rPr>
          <w:rFonts w:hint="eastAsia" w:ascii="仿宋_GB2312" w:eastAsia="仿宋_GB2312"/>
          <w:sz w:val="32"/>
          <w:szCs w:val="32"/>
          <w:lang w:eastAsia="zh-CN"/>
        </w:rPr>
        <w:t>领域</w:t>
      </w:r>
      <w:r>
        <w:rPr>
          <w:rFonts w:hint="eastAsia" w:ascii="仿宋_GB2312" w:eastAsia="仿宋_GB2312"/>
          <w:sz w:val="32"/>
          <w:szCs w:val="32"/>
        </w:rPr>
        <w:t>开展乱象整治“百日攻坚”行动，现将</w:t>
      </w:r>
      <w:r>
        <w:rPr>
          <w:rFonts w:hint="eastAsia" w:ascii="仿宋_GB2312" w:eastAsia="仿宋_GB2312"/>
          <w:sz w:val="32"/>
          <w:szCs w:val="32"/>
          <w:lang w:eastAsia="zh-CN"/>
        </w:rPr>
        <w:t>重点整治内容</w:t>
      </w:r>
      <w:r>
        <w:rPr>
          <w:rFonts w:hint="eastAsia" w:ascii="仿宋_GB2312" w:eastAsia="仿宋_GB2312"/>
          <w:sz w:val="32"/>
          <w:szCs w:val="32"/>
        </w:rPr>
        <w:t>通告如下。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道路运输方面重点整治内容：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依法查处未经许可擅自从事道路客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货运输、巡游出租汽车经营、网络预约出租汽车经营行为；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严厉打击在火车站、汽车站、宾馆、医院等周边长期聚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集抢</w:t>
      </w:r>
      <w:r>
        <w:rPr>
          <w:rFonts w:hint="eastAsia" w:ascii="仿宋_GB2312" w:eastAsia="仿宋_GB2312"/>
          <w:sz w:val="32"/>
          <w:szCs w:val="32"/>
        </w:rPr>
        <w:t>强占客源或通过手机微信群、APP等网络载体发布非法营运信息车辆，坚决取缔聚集窝点；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3、依法查处无资质车辆从事危险品运输，无危险运输从业资格人员上岗等违法违规行为；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4、依法打击未经许可擅自从事驾驶员培训行为，严厉打击驾培机构学时造假行为；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5、依法整治客运班车不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</w:t>
      </w:r>
      <w:r>
        <w:rPr>
          <w:rFonts w:hint="eastAsia" w:ascii="仿宋_GB2312" w:eastAsia="仿宋_GB2312"/>
          <w:sz w:val="32"/>
          <w:szCs w:val="32"/>
        </w:rPr>
        <w:t>规定线路行驶窜线抢客经营、不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</w:t>
      </w:r>
      <w:r>
        <w:rPr>
          <w:rFonts w:hint="eastAsia" w:ascii="仿宋_GB2312" w:eastAsia="仿宋_GB2312"/>
          <w:sz w:val="32"/>
          <w:szCs w:val="32"/>
        </w:rPr>
        <w:t>批准的客运站点停靠以及违规倒客、甩客等经营行为；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6、依法查处巡游出租汽车在火车站、汽车站等客流集散地不服从调度，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不使用计价器、</w:t>
      </w:r>
      <w:r>
        <w:rPr>
          <w:rFonts w:hint="eastAsia" w:ascii="仿宋_GB2312" w:eastAsia="仿宋_GB2312"/>
          <w:sz w:val="32"/>
          <w:szCs w:val="32"/>
        </w:rPr>
        <w:t>拒载、议价、途中甩客、故意绕道行驶、未经乘客同意搭载其他乘客的违规行为；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7、加强货运装载源头治理，督促落实装载源头主体责任，建立重点货运源头单位交通运输监督全覆盖制度；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8、加强整治机动车维修检测违法违规经营行为，严查顶替车辆检测，出具虚假报告等行为；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9、加强城市公共汽车行业监管，开展对公交服务意识、安全生产、突发事件及反恐处理、公交驾驶员心理疏导等相关业务的培训工作。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公路</w:t>
      </w:r>
      <w:r>
        <w:rPr>
          <w:rFonts w:hint="eastAsia" w:ascii="仿宋_GB2312" w:eastAsia="仿宋_GB2312"/>
          <w:b/>
          <w:bCs/>
          <w:sz w:val="32"/>
          <w:szCs w:val="32"/>
        </w:rPr>
        <w:t>路产路权保护及公路养护方面重点整治内容：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1、依法治理货运车辆有组织实施超限、超载运输行为；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2、严厉打击车证不符和未办理超限运输许可的大件超限运输车辆；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3、严厉打击违法超限运输车辆有组织短途驳载、绕行公路超限检测站行为；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4、严厉打击长期从事违法超限运输、暴力抗法、破坏治超设施设备等手段于扰执法秩序行为；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5、整治在治理超限运输工作中，存在以罚代管，不依法处罚，公职人员为非法运输充当黑恶势力保护伞，勾结“黄牛”包庇纵容黑恶势力违法犯罪等行为；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6、依法整治存在恶意破坏公路附属设施，恶意侵占公路控制区域问题；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7、集中整治公路养护招投标过程中存在的围标串标等违法违规问题。在公路养护施工过程中，破坏施工标志，恶意闯入施工工地等行为。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公路建设方面重点整治内容 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1、依法整治公路建设征地拆迁过程中存在的“抢栽、抢种、抢建”等行为；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2、依法整治征地拆迁过程中索要超出政府规定标准的高额补偿或对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</w:t>
      </w:r>
      <w:r>
        <w:rPr>
          <w:rFonts w:hint="eastAsia" w:ascii="仿宋_GB2312" w:eastAsia="仿宋_GB2312"/>
          <w:sz w:val="32"/>
          <w:szCs w:val="32"/>
        </w:rPr>
        <w:t>规定标准确定的补偿款不满，拒绝签署协议，阻拦施工等行为；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3、依法打击公路建设招投标过程中存在的围标、串标等违法违规问题。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9920" w:firstLineChars="3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奈曼旗交通运输局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10080" w:firstLineChars="3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2020年8月6日</w:t>
      </w:r>
    </w:p>
    <w:sectPr>
      <w:type w:val="continuous"/>
      <w:pgSz w:w="16783" w:h="23757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A1"/>
    <w:rsid w:val="001137DA"/>
    <w:rsid w:val="00163335"/>
    <w:rsid w:val="003B187A"/>
    <w:rsid w:val="00507E57"/>
    <w:rsid w:val="00701797"/>
    <w:rsid w:val="008C5F4A"/>
    <w:rsid w:val="009935A1"/>
    <w:rsid w:val="009B3A5E"/>
    <w:rsid w:val="00AA6F49"/>
    <w:rsid w:val="00D16DB4"/>
    <w:rsid w:val="0C3D0488"/>
    <w:rsid w:val="1AF654D0"/>
    <w:rsid w:val="1D4E6F52"/>
    <w:rsid w:val="2AFF56E2"/>
    <w:rsid w:val="49882FE7"/>
    <w:rsid w:val="6E9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166</Words>
  <Characters>947</Characters>
  <Lines>7</Lines>
  <Paragraphs>2</Paragraphs>
  <TotalTime>1160</TotalTime>
  <ScaleCrop>false</ScaleCrop>
  <LinksUpToDate>false</LinksUpToDate>
  <CharactersWithSpaces>1111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2020-08-06T11:43:00Z</dcterms:created>
  <dc:creator>Administrator</dc:creator>
  <cp:lastModifiedBy>Administrator</cp:lastModifiedBy>
  <cp:lastPrinted>2020-08-25T06:33:00Z</cp:lastPrinted>
  <dcterms:modified xsi:type="dcterms:W3CDTF">2020-08-31T02:32:49Z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