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白政发[ 2020 ] 62 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白音他拉苏木人民政府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关于印发《白音他拉苏木抗旱保粮防返贫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工作方案》的通知</w:t>
      </w:r>
    </w:p>
    <w:p>
      <w:pPr>
        <w:spacing w:line="0" w:lineRule="atLeast"/>
        <w:rPr>
          <w:rFonts w:hint="eastAsia" w:ascii="仿宋" w:hAnsi="仿宋" w:eastAsia="仿宋"/>
          <w:sz w:val="32"/>
          <w:szCs w:val="32"/>
        </w:rPr>
      </w:pPr>
    </w:p>
    <w:p>
      <w:pPr>
        <w:spacing w:line="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各嘎查村、有关单位：</w:t>
      </w:r>
    </w:p>
    <w:p>
      <w:pPr>
        <w:spacing w:line="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现将《白音他拉苏木抗旱保粮防返贫工作方案》的通知印发给你们，望认真贯彻执行。</w:t>
      </w:r>
    </w:p>
    <w:p>
      <w:pPr>
        <w:spacing w:line="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白音他拉苏木抗旱保粮工作领导小组</w:t>
      </w:r>
    </w:p>
    <w:p>
      <w:pPr>
        <w:spacing w:line="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白音他拉苏木人民政府</w:t>
      </w:r>
    </w:p>
    <w:p>
      <w:pPr>
        <w:spacing w:line="0" w:lineRule="atLeas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2020年8月3日</w:t>
      </w:r>
    </w:p>
    <w:p>
      <w:pPr>
        <w:spacing w:line="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jc w:val="center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白音他拉苏木抗旱保粮防返贫</w:t>
      </w:r>
    </w:p>
    <w:p>
      <w:pPr>
        <w:spacing w:line="0" w:lineRule="atLeast"/>
        <w:jc w:val="center"/>
        <w:rPr>
          <w:rFonts w:hint="eastAsia" w:ascii="黑体" w:hAnsi="黑体" w:eastAsia="黑体" w:cs="黑体"/>
          <w:b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工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作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方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 w:val="0"/>
          <w:sz w:val="44"/>
          <w:szCs w:val="44"/>
        </w:rPr>
        <w:t>案</w:t>
      </w:r>
    </w:p>
    <w:p>
      <w:pPr>
        <w:spacing w:line="0" w:lineRule="atLeas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是“十三五”规划收官之年，也是脱贫攻坚决战决胜之年，各嘎查村、有关部门要深入贯彻全国“两会”精神和习近平总书记在内蒙古代表团审议时重要讲话精神，坚持以人民为中心，扎实做好“六稳”工作，全面落实“六保”任务。当前，全苏木不同程度发生了旱情，农作物干旱面积达到68600亩，抗早工作刻不容缓。</w:t>
      </w:r>
    </w:p>
    <w:p>
      <w:pPr>
        <w:spacing w:line="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按照气象部门预测，近期高温、旱情还将持续发展，为切实做好抗旱保粮防返贫工作，现将有关事宜通知如下：</w:t>
      </w:r>
    </w:p>
    <w:p>
      <w:pPr>
        <w:spacing w:line="0" w:lineRule="atLeas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一、高度重视，加强组织领导。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党委、政府领导高度重视当前抗旱工作，成立以行政一把手为组长、分管领导为副组长的抗旱保粮防返贫工作领导小组，下设抗旱保粮防返贫工作办公室，细化工作任务，落实工作责任，全力推进抗旱救灾工作。把抗旱、保粮、防返贫工作作为当前的头等大事和重要政治任务来抓，进一步明确任务、压实责任，针对不同程度受灾情况，立即采取有效措施，努力将灾害程度降到最低，坚决打贏抗旱保民生、抗旱防返贫攻坚战。</w:t>
      </w:r>
    </w:p>
    <w:p>
      <w:pPr>
        <w:spacing w:line="0" w:lineRule="atLeas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二、全力动员群众开展生产自救工作。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干部职工、嘎查村两委班子、驻村工作队要深入田间地头，进行点对点式精准帮扶。协调村与村、户与户之间的灌溉机械使用，指导群众错峰用电，有序开展浇地工作。要重点保障贫困户、监测户、边缘户农作物浇灌。同时，注重安抚群众情绪，及时发现、化解、处理各种不稳定因素，鼓励和引导群众开展生产自救，努力将灾害损失降到最低。</w:t>
      </w:r>
    </w:p>
    <w:p>
      <w:pPr>
        <w:spacing w:line="0" w:lineRule="atLeas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三、加强农田水利设施排查检修。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要加大对供电、水利设施的检查维修工作，确保所用设施设备正常运行、发挥作用，全力保障粮食生产。</w:t>
      </w:r>
    </w:p>
    <w:p>
      <w:pPr>
        <w:spacing w:line="0" w:lineRule="atLeas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四、因地制宣，精准施策。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充分利用高标准农田等项目，全力发挥项目建设成果，全面启动灌溉设备，落实各项抗旱措施。未落实农田水利项目的小块农田，利用自家、农田周边小管井等有效水源，进行灌溉。全力保障苗木成活，通过多种灌溉形式，确保高效特色经济作物生长，最大程度降低干旱带来的影响。尽最大努力缓解旱情。二是综合保障和技术推广中心要密切关注天气变化，做好监测预警预报工作，及时发布重要天气信息，加大开展人工增雨作业力度，全力做好气象服</w:t>
      </w:r>
    </w:p>
    <w:p>
      <w:pPr>
        <w:spacing w:line="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务保障工作。</w:t>
      </w:r>
    </w:p>
    <w:p>
      <w:pPr>
        <w:spacing w:line="0" w:lineRule="atLeas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五、全力加强抗旱资金保障。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积极协调金融和机构、争取抗旱资金。合理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利用各类抗旱资金，安排抗旱救灾工作。</w:t>
      </w:r>
    </w:p>
    <w:p>
      <w:pPr>
        <w:spacing w:line="0" w:lineRule="atLeas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六、拓宽群众增收渠道。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社会事务办公室牵头，千方百计增就业、促创业。广泛征集岗位信息，发挥百企帮百村作用，为群众提供更多的就业岗位，安置群众就近就业。积极引导和鼓励有劳动能力且有就业创业意愿的农牧民，重点针对建档立卡贫困户、边缘户采取发展养殖业，重点通过小产业扭转局面；充分利用好自治区、市委市政府和旗委旗政府相关劳务输出政策，扩大劳动力转移；加大公益性岗位开发力度、积极向市场主体争取岗位，扶贫项目要发挥好带贫减贫作用，优先解决受灾群众工作岗位，切实为群众提供多渠道、多形式的灵活就业机会，增加群众收入，确保不因旱情影响出现致贫和返贫。</w:t>
      </w:r>
    </w:p>
    <w:p>
      <w:pPr>
        <w:spacing w:line="0" w:lineRule="atLeas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七、落实农业保险政策。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综合保障和技术推广中心牵头，协调相关保险机构做好配合，积极主动介入抗旱工作，对全苏木受灾面积进行实地踏查、核实统计，及时跟踪受灾面积和灾害程度的变化，加大赔付力度，及时足额拨付，切实降低群众损失。</w:t>
      </w:r>
    </w:p>
    <w:p>
      <w:pPr>
        <w:spacing w:line="0" w:lineRule="atLeas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八、加强动力保障。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积极协调苏木辖区内加油站、变电所等动力供应企业，采取错峰用电、加大柴油、汽油储备等有效措施。统筹考虑，科学调度，充分保障一切水源和机械设备在抗早救灾过程中的动力供应。</w:t>
      </w:r>
    </w:p>
    <w:p>
      <w:pPr>
        <w:spacing w:line="0" w:lineRule="atLeas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九、做好防汛准备工作。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抗旱救灾的同时也要组织好防汛工作，根据气象特点，极易出现点式强降雨，有可能对希勃图水库和叫来河、小清河构成威胁，不能存在麻痹思想和侥幸心理，时刻绷紧防汛这根弦，切实做好防大汛、抢大险、抗大灾的各项准备工作。</w:t>
      </w:r>
    </w:p>
    <w:p>
      <w:pPr>
        <w:spacing w:line="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白音他拉苏木抗旱保粮工作领导小组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长：李灵君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苏木政府苏木达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副组长：李紫晨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李丽娜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刘亚新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包图雅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贾学宏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任晓飞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刘巴雅尔 苏木综合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明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苏木党群服务中心主任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员：薛  文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张艳超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苏木乡村振兴办主任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陈力源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齐品一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苏木平安建设办主任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华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政办副主任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杨风强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白音他拉供电所所长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康  军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奈曼旗农村合作银行白音他拉支行行长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各嘎查村支部书记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任晓飞（兼）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38" w:leftChars="30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辉  孙玉梅  刘清华  徐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38" w:leftChars="304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宝团良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孟凡柱  刘海军  杨鹏飞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38" w:leftChars="304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钟时伟  谭力杰   颜廷良 张中锋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638" w:leftChars="304"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鲍明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各嘎查村报账员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960" w:firstLineChars="1100"/>
        <w:jc w:val="left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160" w:firstLineChars="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360FF"/>
    <w:rsid w:val="35741DFD"/>
    <w:rsid w:val="56E360FF"/>
    <w:rsid w:val="6EA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uiPriority w:val="0"/>
    <w:pPr>
      <w:widowControl/>
    </w:pPr>
    <w:rPr>
      <w:rFonts w:ascii="Times New Roman" w:hAnsi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2020-08-06T07:19:00Z</dcterms:created>
  <dc:creator>必力格</dc:creator>
  <cp:lastModifiedBy>必力格</cp:lastModifiedBy>
  <cp:lastPrinted>2020-08-06T07:30:34Z</cp:lastPrinted>
  <dcterms:modified xsi:type="dcterms:W3CDTF">2020-08-06T07:30:49Z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