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述职报告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bookmarkStart w:id="6" w:name="_GoBack"/>
      <w:bookmarkEnd w:id="6"/>
    </w:p>
    <w:p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固日班花苏木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eastAsia="zh-CN"/>
        </w:rPr>
        <w:t>党委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书记  常成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  <w:t>2018年12月）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按照会议安排，现将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2018年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履行党委书记职责，抓好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instrText xml:space="preserve"> HYPERLINK "https://www.liuxue86.com/dangjian/" \t "https://www.liuxue86.com/a/_blank"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党建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工作的相关情况作如下汇报，请予评议。</w:t>
      </w:r>
    </w:p>
    <w:p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一、始终坚持把抓班子、带队伍作为党建工作的首要任务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为了更好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提高党员干部的思想政治素质，苏木以“提高素质，增强党性”为目标，采取行之有效的措施，力求取得实效。    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  <w:t>抓思想，强党性，</w:t>
      </w: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  <w:lang w:eastAsia="zh-CN"/>
        </w:rPr>
        <w:t>保持教育培训常态化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组织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开展十九大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精神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学习，以“三会一课”为基本形式，采取个人学、集中学、领导上党课等方式，先后组织学习22次，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领导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干部上党课2次，邀请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旗党校老师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做讲座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次，观看专题片8次，有针对性问题整改15条，用实际行动将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十九大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精神落到了实处。积极开创学习新方法形式，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“两学一做学习讲堂”党员微信群推送学习内容。</w:t>
      </w:r>
      <w:bookmarkStart w:id="0" w:name="_Toc50170196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借助“两学一做”活动载体，</w:t>
      </w:r>
      <w:bookmarkStart w:id="1" w:name="OLE_LINK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苏木党委在“七一”期间对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47名优秀共产党员、6名党务工作者、4名优秀党支部书记、3个先进党支部、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“争先创优”39个典型户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进行表彰</w:t>
      </w:r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30" w:firstLineChars="19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 w:val="0"/>
          <w:color w:val="auto"/>
          <w:kern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 w:val="0"/>
          <w:color w:val="auto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 w:val="0"/>
          <w:color w:val="auto"/>
          <w:kern w:val="0"/>
          <w:sz w:val="32"/>
          <w:szCs w:val="32"/>
          <w:highlight w:val="none"/>
        </w:rPr>
        <w:t>）抓落实，促成效，切实整改巡视反馈意见</w:t>
      </w:r>
      <w:bookmarkEnd w:id="0"/>
    </w:p>
    <w:p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对于中央巡视“回头看”和自治区巡视反馈意见中指出的16条问题，苏木党委班子逐条分析，召开专题民主生活会并按照中央巡视组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反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馈要求及时对自身存在的问题进行自我剖析，突出问题导向，并制定整改措施。对于旗委第二巡察组针对我苏木扶贫领域提出的15条巡察反馈意见，成立了整改工作领导小组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，并制定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整改方案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，建立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问题清单、责任清单和整改台账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各相关负责人主动认领问题、划定责任，把整改事项落实到具体责任人，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完成整改工作。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30" w:firstLineChars="19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  <w:highlight w:val="none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  <w:highlight w:val="none"/>
        </w:rPr>
        <w:t>）抓宣传，做先锋，严格落实意识形态责任</w:t>
      </w:r>
    </w:p>
    <w:p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年初，苏木党委与22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嘎查村签订意识形态工作责任状，进一步明确党委意识形态工作主体责任，层层压实细化第一责任人责任、直接责任人责任和“一岗双责”责任。一是加强组织领导，落实意识形态工作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把意识形态工作同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党建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工作同安排同部署，纳入考核的主要内容，设立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党建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工作群，不断增强干部的责任意识。二是强化理论学习，确保理论武装到位。组织开展“争先锋、做表率”学习大讨论，包片领导带头宣讲党的十九大精神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和总书记意识形成的主要论述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。三是制定中心组学习计划，今年围绕意识形态共组织中心组学习4次。四是坚持领导干部外出学习返岗讲党课制度。结合“两学一做”教育，领导外出学习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意识形态工作后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返岗讲党课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次。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五是加强对宗教及宗教思想传播管理。全面摸底排查苏木教众数量、活动场所，并严格监控。</w:t>
      </w:r>
    </w:p>
    <w:p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二、始终坚持把抓基层、打基础作为党建工作的重中之重</w:t>
      </w:r>
    </w:p>
    <w:p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基层组织建设是党建工作的基础，是党在农村工作的全部，关系到党的威信和形象。因此，我始终把基层组织建设放在重中之重的位置。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642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（一）注重基层党员教育管理。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  <w:shd w:val="clear" w:color="auto" w:fill="FFFFFF"/>
        </w:rPr>
        <w:t>一年来，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苏木党委组织近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名党员利用“空中课堂”学习了党的十九大精神、《共产党宣言》、《生态文明与乡村振兴》等课程。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按照“两学一做”学习教育活动方案，围绕专题学习讨论、创新方式讲党课、召开专题组织生活会、认真组织学习理论，分析查找问题，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以行动深入落实中央巡视问题整改，全面加强“两学一做”常态化。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按照“坚持标准、保证质量、改善结构、慎重发展”方针，年内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名预备党员。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积极开展突出问题排查整治活动，摸清党员基本情况，对失联党员、流动党员进行了全面摸排调查。针对流动党员的不固定性，苏木建立了流动党员微信群，利用微信群与流动党员联系，进行统一管理。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）健全党建工作责任制。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认真履行党建工作责任制，明确了党委书记是第一责任人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，实施“六员+四结对”管理模式。实行党委书记负总责的“六员+四结对”的管理模式，即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副书记为部署员、包片领导为指导员、包村干部为监督员、党建办人员为联络员、支部书记为落实员、党建文书为归纳员的管理制+机关党员联系农村贫困党员、支委成员联系普通党员、年轻党员联系年老体弱党员、在家党员联系外出党员的结对联系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）巩固基础党组织建设。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一年来，苏木党委引导组织党支部担负好直接教育、管理、监督党员和组织、宣传、凝聚、服务群众的职责，引导广大党员发挥先锋模范作用。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各嘎查村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坚持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 xml:space="preserve"> “三会一课”制度、“党员固定活动日”等党组织生活，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继续实行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区域党校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制度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，实施固定学习日制度。每个嘎查村设置一名党建文书，具体负责本嘎查村的档案材料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，继续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实施党建月例会制度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加强阵地建设,实行干部轮流坐班制。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苏木党委创新方式，按照谈心凝班心、配齐强班子、建章改作风、解困促民心四步走策略，对1个软弱涣散党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eastAsia="zh-CN"/>
        </w:rPr>
        <w:t>组织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进行了集中整顿，进一步改善了班子队伍力量，提高党建管理水平。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42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三、始终坚持把抓重点、求突破作为党建工作的核心目标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right="0" w:firstLine="42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我坚持把党组织建设工作延伸到发展的各个领域，全苏木经济社会跨越发展，综合实力显著增强。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321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  <w:shd w:val="clear" w:color="auto" w:fill="FFFFFF"/>
        </w:rPr>
        <w:t>扎实推进抓党建促脱贫攻坚。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</w:rPr>
        <w:t>组织嘎查村书记、村委会主任培训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</w:rPr>
        <w:t>次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shd w:val="clear" w:color="auto" w:fill="FFFFFF"/>
        </w:rPr>
        <w:t>11月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份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shd w:val="clear" w:color="auto" w:fill="FFFFFF"/>
        </w:rPr>
        <w:t>组织17个嘎查村的支部书记到锡盟学习，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</w:rPr>
        <w:t>引导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shd w:val="clear" w:color="auto" w:fill="FFFFFF"/>
        </w:rPr>
        <w:t>嘎查村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</w:rPr>
        <w:t>致富带头人带领贫困户发展黄牛、种植优质牧草等特色产业。选派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驻村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</w:rPr>
        <w:t>干部与贫困户“一对一”包扶，实现精准包扶全覆盖。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苏木22个嘎查村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eastAsia="zh-CN"/>
        </w:rPr>
        <w:t>均有集体经济收入。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实施“三级联动，五抓五促进”，党建引领产业结构调整。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开展“三个一”工程，即选好一个领头人带领群众、建好一个社会组织服务群众、树好一个先进典型引领群众。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哈日阿图嘎查成立农机合作社、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呼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拉斯台嘎查成立农机服务合作社，巴彦塔拉嘎查成立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枣红马农牧合作社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大力推进农业产业结构调整和农业产业化经营。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</w:rPr>
        <w:t>巴彦塔拉嘎查创新思路、不断盘活闲置资产增加农民财产性收入，通过土地流转、牧业发展、生态旅游、移风易俗、民主管理等五项举措使23户建档立卡贫困户每户增收1万元以上。陶勒盖图嘎查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利用京蒙合作项目建设了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12栋养殖厂房，总面积20400平米，3处青贮窖池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目前已购进基础母牛300头，该项目已流转土地1300亩，期限为9年，每亩每年平均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收130元，今年，该项目已种植青贮玉米1000亩，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大满足了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养殖户的饲草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需求。</w:t>
      </w:r>
    </w:p>
    <w:p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（二）大力推进乡村振兴前进步伐。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今年，我苏木积极完善软硬件设施，对破损的道路、村部、文体娱乐设施进行了修复，大力种植苗木改善生态环境，加强环境污染治理力度，取缔了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未环保评审的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禹通滴灌带厂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嘎查村充分利用“三个活动日”组织人员清理村屯卫生，嘎查村人居环境焕然一新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一年来，苏木文体活动异彩纷呈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6月，珠日干白兴嘎查举办了首届那达慕大会，7月，东毛瑞嘎查举办了“庆七一”首届排球比赛。8月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2018“丝路驼铃”首届中国·奈曼国际摄影文化节在我苏木苏勒德旅游区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举行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。9月，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2018年健康中国行—科学健身”奈曼旗启动仪式暨主题宣传活动在我苏木举行，展示了500多人打太极的壮观场面。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1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（三）选优配强嘎查两委力量。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苏木党委通过注重群众基础、注重工作实绩、注重优势互补，选出了人民满意、组织放心的好班子。苏木党委组成5个工作组，深入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eastAsia="zh-CN"/>
        </w:rPr>
        <w:t>到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22个嘎查村党员群众、村民代表、离任村干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eastAsia="zh-CN"/>
        </w:rPr>
        <w:t>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中开展调查研究、个别谈话了解，对“两委”干部进行民主推荐，对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eastAsia="zh-CN"/>
        </w:rPr>
        <w:t>上任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嘎查村“两委”干部进行民主测评，对于推荐票数低、民主测评优秀率靠后、群众评价差的同志坚决不作为人选，将群众心目中位置高，分量重，信得过的同志选配到班子中来。二是注重工作实绩。苏木党委组织班子成员、第一书记、驻村工作队、本村党员群众、村民代表对前任村“两委”班子及其成员履职尽责、完成任期目标和任职承诺情况进行考核评议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（四）全面推进扫黑除恶专项斗争工作。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今年以来，苏木把扫黑除恶专项斗争作为打基础、筑根基和保稳定重大工程来抓。一是动员部署，7月召开了扫黑除恶专项斗争动员大会，成立了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eastAsia="zh-CN"/>
        </w:rPr>
        <w:t>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导小组，出台了《全苏木扫黑除恶专项斗争实施方案》，全面部署各项任务措施。二是强化宣传。通过悬挂横幅、张贴标语、发放宣传材料，设置举报箱、宣传栏、微信工作群发布等形式开展了5次扫黑除恶集中大宣传活动。同时，充分发动驻村工作队，在入户走访时积极宣传“扫黑除恶”工作，提高辖区群众反黑反恶意识。三是强力摸排。通过动员机关干部、嘎查两委、村民积极举报，同时派出嘎查村干部走村入户，常态化巡逻，积极发现摸排线索，进行全面排查。</w:t>
      </w:r>
    </w:p>
    <w:p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 xml:space="preserve">  四、始终坚持把抓作风、强素质作为党建工作的不懈追求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color w:val="auto"/>
          <w:kern w:val="2"/>
          <w:sz w:val="32"/>
          <w:szCs w:val="32"/>
          <w:highlight w:val="none"/>
          <w:shd w:val="clear" w:color="auto" w:fill="FFFFFF"/>
        </w:rPr>
        <w:t>一是切实履行主体责任。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先后多次听取党风廉政建设情况汇报，研究部署部机关党风廉政建设工作，对廉洁自律、防止“灯下黑”等方面多次提出明确要求。苏木领导班子按照职责分工，抓好分管领域的党风廉政建设工作，定期了解情况，并以普通党员身份参加所在支部的组织生活，带头遵守廉洁从政规定，推动领导责任全面落实。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2"/>
          <w:szCs w:val="32"/>
          <w:highlight w:val="none"/>
          <w:shd w:val="clear" w:color="auto" w:fill="FFFFFF"/>
        </w:rPr>
        <w:t>二是深入推进源头预防腐败。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</w:rPr>
        <w:t>严格执行民主集中制，对单位重大事项决策、重点工程立项、重要人事任免、大额财务支出等坚决执行“三重一大”制度，各项工作均由党委班子集体讨论决定。严格财务管理，始终把抓好财务管理作为本单位反腐倡廉主线，认真执行财经纪律，对重点工程审计委托社会中介机构独立开展，努力做到工程结算公开、公正、透明。</w:t>
      </w:r>
      <w:bookmarkStart w:id="2" w:name="_Toc501701974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今年以来，我在履行党建工作责任中取得了一些的成绩，但与旗委的要求以及各位乡镇党委书记的好经验、好做法相比，仍还有一定的差距：一是嘎查村集体经济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有待于加强</w:t>
      </w:r>
      <w:r>
        <w:rPr>
          <w:rFonts w:hint="eastAsia"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二是意识形态工作的认识度不高。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村两级干部对意识形态工作认识度不高，对意识形态理论学习重视不够。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宣传工作不够及时方式单一。</w:t>
      </w:r>
    </w:p>
    <w:bookmarkEnd w:id="2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后工作中，本人将对照存在问题，根据党的十九大从严治党部署要求，以目标任务倒逼工作落实，高标准、严要求抓好党务任务落实。</w:t>
      </w:r>
      <w:bookmarkStart w:id="3" w:name="_Toc501701975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</w:rPr>
        <w:t>（一）</w:t>
      </w:r>
      <w:bookmarkEnd w:id="3"/>
      <w:bookmarkStart w:id="4" w:name="_Toc501701976"/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</w:rPr>
        <w:t>加强党员教育管理</w:t>
      </w:r>
      <w:bookmarkEnd w:id="4"/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加大教育培训力度，开展全员轮训、精准培训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提升考核精准度。建立健全考核体系，细化德、能、勤、绩、廉等共性指标，量化日常工作、重点工作、创新举措等个性指标，从实绩考核、专项考核、年度考核等几方面加大党建综合考量力度。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bookmarkStart w:id="5" w:name="_Toc501701977"/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</w:rPr>
        <w:t>）推进党建重点任务</w:t>
      </w:r>
      <w:bookmarkEnd w:id="5"/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深入贯彻落实中央组织工作会议、自治区党委党代会和市旗党建专题会议精神，坚持整体推进与重点突破并重、品牌创建与补齐短板并行，坚决落实基层党建各项工作任务。同时，继续强化问题导向，对重点任务实行台帐式管理，项目化推进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（三）加强宣传力度。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加强与新闻媒体的沟通联络，将宣传工作与重大节庆日相结合，丰富群众业余文化生活的同时提高宣传工作影响力，提高宣传质量，增强社会效应。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</w:p>
    <w:p/>
    <w:sectPr>
      <w:footerReference r:id="rId3" w:type="default"/>
      <w:pgSz w:w="11906" w:h="16838"/>
      <w:pgMar w:top="1701" w:right="1701" w:bottom="1417" w:left="170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4460C"/>
    <w:rsid w:val="0DD0472D"/>
    <w:rsid w:val="19D92AC8"/>
    <w:rsid w:val="25A87A4D"/>
    <w:rsid w:val="3B5B08D7"/>
    <w:rsid w:val="3C34460C"/>
    <w:rsid w:val="483C371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99"/>
    <w:rPr>
      <w:rFonts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2018-12-23T07:56:00Z</dcterms:created>
  <dc:creator>Administrator</dc:creator>
  <cp:lastModifiedBy>FBI</cp:lastModifiedBy>
  <cp:lastPrinted>2019-01-31T01:20:54Z</cp:lastPrinted>
  <dcterms:modified xsi:type="dcterms:W3CDTF">2019-01-31T01:21:11Z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