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仿宋_GB2312" w:hAnsi="Cambria" w:eastAsia="仿宋_GB2312" w:cs="Cambria"/>
          <w:b/>
          <w:bCs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11570" cy="1835150"/>
            <wp:effectExtent l="0" t="0" r="6350" b="889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 w:cs="Times New Roman"/>
          <w:sz w:val="44"/>
          <w:szCs w:val="44"/>
        </w:rPr>
        <w:t>关于命名20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奈曼旗首批</w:t>
      </w:r>
    </w:p>
    <w:p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“洁美村部”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textAlignment w:val="auto"/>
        <w:rPr>
          <w:rFonts w:ascii="Times New Roman" w:hAnsi="Times New Roman" w:eastAsia="方正仿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苏木乡镇场党委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结合乡村环境卫生整治工作，旗委组织部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“洁美村部”创建活动，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以来，全旗各嘎查村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办公活动场所卫生环境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逐步改善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，嘎查村“两委”班子服务水平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涌现出了一批办公环境整洁的村部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度首批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洁美村部</w:t>
      </w:r>
      <w:r>
        <w:rPr>
          <w:rFonts w:hint="eastAsia" w:ascii="仿宋_GB2312" w:hAnsi="仿宋_GB2312" w:eastAsia="仿宋_GB2312" w:cs="仿宋_GB2312"/>
          <w:sz w:val="32"/>
          <w:szCs w:val="32"/>
        </w:rPr>
        <w:t>”评选活动，采取自下而上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方式，经苏木乡镇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推荐、旗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部实地考核，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命名大沁他拉镇昂乃村等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35个嘎查村为奈曼旗2020年度首批“洁美村部”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希望被命名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为“洁美村部”的嘎查村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要珍惜荣誉、再接再厉，发挥好典型示范和引领带动作用。全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“洁美村部”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为榜样，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不断提升嘎查村办公活动场所环境质量，形成“建设新农村，卫生我先行”的浓厚氛围，为决胜脱贫攻坚、实施乡村振兴战略作出新的更大贡献。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奈曼旗首批“洁美村部”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委组织部</w:t>
      </w:r>
    </w:p>
    <w:p>
      <w:pPr>
        <w:widowControl w:val="0"/>
        <w:wordWrap/>
        <w:adjustRightInd/>
        <w:snapToGrid/>
        <w:spacing w:before="0" w:after="0"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2020年度奈曼旗首批“洁美村部”名单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640" w:firstLineChars="200"/>
        <w:textAlignment w:val="auto"/>
        <w:outlineLvl w:val="9"/>
        <w:rPr>
          <w:rFonts w:hint="eastAsia" w:ascii="黑体" w:eastAsia="黑体"/>
          <w:bCs/>
          <w:sz w:val="32"/>
          <w:szCs w:val="32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大沁他拉镇昂乃村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大沁他拉镇双合村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大沁他拉镇胜利村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大沁他拉镇嘎海蒿嘎查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大沁他拉镇刘家堡村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八仙筒镇衙门营子村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八仙筒镇曼楚克庙村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八仙筒镇北京铺子村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青龙山镇互利村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青龙山镇古庙子村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新镇北大营子村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治安镇白土嘎查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治安镇六号村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治安镇腰营子嘎查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东明镇东明村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东明镇达木嘎筒村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东明镇英图村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沙日浩来镇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西沙日浩来嘎查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沙日浩来镇宝贝河嘎查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义隆永镇西地村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义隆永镇大沟村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义隆永镇义隆永村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固日班花苏木东毛瑞嘎查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固日班花苏木呼拉斯台嘎查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固日班花苏木珠日干白兴嘎查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白音他拉苏木哲日都村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明仁苏木太平屯村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明仁苏木南大德号嘎查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明仁苏木乌兰艾勒嘎查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黄花塔拉苏木哈日特斯格嘎查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黄花塔拉苏木巴彦敖包嘎查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苇莲苏乡大林子村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苇莲苏乡五十家子村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土城子乡杏树园子村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土城子乡糖房村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paperSrc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76B0"/>
    <w:multiLevelType w:val="singleLevel"/>
    <w:tmpl w:val="5E9676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06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Title"/>
    <w:basedOn w:val="1"/>
    <w:next w:val="1"/>
    <w:link w:val="11"/>
    <w:qFormat/>
    <w:uiPriority w:val="0"/>
    <w:pPr>
      <w:jc w:val="center"/>
      <w:outlineLvl w:val="0"/>
    </w:pPr>
    <w:rPr>
      <w:rFonts w:hint="eastAsia" w:ascii="Arial" w:hAnsi="Arial" w:eastAsia="宋体" w:cs="Times New Roman"/>
      <w:b/>
      <w:sz w:val="32"/>
      <w:szCs w:val="24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1">
    <w:name w:val="标题 Char Char"/>
    <w:basedOn w:val="7"/>
    <w:link w:val="5"/>
    <w:qFormat/>
    <w:uiPriority w:val="0"/>
    <w:rPr>
      <w:rFonts w:ascii="Arial" w:hAnsi="Arial" w:eastAsia="宋体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561</Words>
  <Characters>3199</Characters>
  <Lines>26</Lines>
  <Paragraphs>7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2020-03-09T09:02:00Z</dcterms:created>
  <dc:creator>zhangyu</dc:creator>
  <cp:lastModifiedBy>小月小宇15147042900</cp:lastModifiedBy>
  <cp:lastPrinted>2020-04-15T02:59:00Z</cp:lastPrinted>
  <dcterms:modified xsi:type="dcterms:W3CDTF">2020-04-16T07:29:20Z</dcterms:modified>
  <dc:title>关于命名2020年度奈曼旗首批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