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明仁苏木落增筒嘎查</w:t>
      </w:r>
    </w:p>
    <w:p>
      <w:pPr>
        <w:shd w:val="clear" w:color="auto" w:fill="FFFFFF"/>
        <w:autoSpaceDE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深入推进“十个全覆盖”工程实施方案</w:t>
      </w:r>
    </w:p>
    <w:p>
      <w:pPr>
        <w:shd w:val="clear" w:color="auto" w:fill="FFFFFF"/>
        <w:autoSpaceDE w:val="0"/>
        <w:spacing w:line="56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snapToGrid w:val="0"/>
        <w:spacing w:line="540" w:lineRule="exact"/>
        <w:ind w:firstLine="680" w:firstLineChars="200"/>
        <w:rPr>
          <w:rFonts w:ascii="宋体" w:hAnsi="宋体" w:eastAsia="仿宋_GB2312"/>
          <w:sz w:val="34"/>
          <w:szCs w:val="28"/>
        </w:rPr>
      </w:pPr>
      <w:r>
        <w:rPr>
          <w:rFonts w:hint="eastAsia" w:ascii="宋体" w:hAnsi="宋体" w:eastAsia="仿宋_GB2312"/>
          <w:sz w:val="34"/>
          <w:szCs w:val="28"/>
        </w:rPr>
        <w:t>明仁苏木落增筒嘎查位于辽河南岸平清公路线上，距离明仁苏木政府25公里。常住户248户，953人。嘎查两委班子由5人组成，全嘎查有党员25名，村民代表16人。土地总面积近31000亩，其中，耕地15000亩，林地3000多亩。</w:t>
      </w:r>
      <w:r>
        <w:rPr>
          <w:rFonts w:ascii="宋体" w:hAnsi="宋体" w:eastAsia="仿宋_GB2312"/>
          <w:sz w:val="34"/>
          <w:szCs w:val="28"/>
        </w:rPr>
        <w:t xml:space="preserve"> 2014</w:t>
      </w:r>
      <w:r>
        <w:rPr>
          <w:rFonts w:hint="eastAsia" w:ascii="宋体" w:hAnsi="宋体" w:eastAsia="仿宋_GB2312"/>
          <w:sz w:val="34"/>
          <w:szCs w:val="28"/>
        </w:rPr>
        <w:t>年农民人均收入8000元。按照上级要求，结合我嘎查实际情况，现对“十个全覆盖”工程实施方案制定如下：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3" w:firstLineChars="200"/>
        <w:jc w:val="both"/>
        <w:rPr>
          <w:rFonts w:ascii="楷体" w:hAnsi="楷体" w:eastAsia="仿宋_GB2312"/>
          <w:b/>
          <w:kern w:val="2"/>
          <w:sz w:val="34"/>
          <w:szCs w:val="34"/>
        </w:rPr>
      </w:pPr>
      <w:r>
        <w:rPr>
          <w:rFonts w:hint="eastAsia" w:ascii="楷体" w:hAnsi="楷体" w:eastAsia="仿宋_GB2312"/>
          <w:b/>
          <w:kern w:val="2"/>
          <w:sz w:val="34"/>
          <w:szCs w:val="34"/>
        </w:rPr>
        <w:t>（一）农村危房改造工程</w:t>
      </w:r>
    </w:p>
    <w:p>
      <w:pPr>
        <w:spacing w:line="540" w:lineRule="exact"/>
        <w:ind w:firstLine="680" w:firstLineChars="200"/>
        <w:rPr>
          <w:rFonts w:ascii="仿宋" w:hAnsi="仿宋" w:eastAsia="仿宋_GB2312"/>
          <w:sz w:val="34"/>
          <w:szCs w:val="34"/>
        </w:rPr>
      </w:pPr>
      <w:r>
        <w:rPr>
          <w:rFonts w:hint="eastAsia" w:ascii="仿宋" w:hAnsi="仿宋" w:eastAsia="仿宋_GB2312"/>
          <w:sz w:val="34"/>
          <w:szCs w:val="34"/>
        </w:rPr>
        <w:t>我嘎查现有危土房6户，今年计划改造6户。农村危房改造特困户面积原则上不超过80平米。解决农村危土房安全居住问题，改善农村贫困家庭住房条件。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3" w:firstLineChars="200"/>
        <w:jc w:val="both"/>
        <w:rPr>
          <w:rFonts w:ascii="楷体" w:hAnsi="楷体" w:eastAsia="仿宋_GB2312"/>
          <w:b/>
          <w:kern w:val="2"/>
          <w:sz w:val="34"/>
          <w:szCs w:val="34"/>
        </w:rPr>
      </w:pPr>
      <w:r>
        <w:rPr>
          <w:rFonts w:hint="eastAsia" w:ascii="楷体" w:hAnsi="楷体" w:eastAsia="仿宋_GB2312"/>
          <w:b/>
          <w:kern w:val="2"/>
          <w:sz w:val="34"/>
          <w:szCs w:val="34"/>
        </w:rPr>
        <w:t>（二）农村饮水安全工程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0" w:firstLineChars="200"/>
        <w:jc w:val="both"/>
        <w:rPr>
          <w:rFonts w:ascii="仿宋" w:hAnsi="仿宋" w:eastAsia="仿宋_GB2312" w:cs="Times New Roman"/>
          <w:kern w:val="2"/>
          <w:sz w:val="34"/>
          <w:szCs w:val="34"/>
        </w:rPr>
      </w:pPr>
      <w:r>
        <w:rPr>
          <w:rFonts w:hint="eastAsia" w:ascii="仿宋" w:hAnsi="仿宋" w:eastAsia="仿宋_GB2312" w:cs="Times New Roman"/>
          <w:kern w:val="2"/>
          <w:sz w:val="34"/>
          <w:szCs w:val="34"/>
        </w:rPr>
        <w:t>我嘎查安全饮水工程已于</w:t>
      </w:r>
      <w:r>
        <w:rPr>
          <w:rFonts w:ascii="仿宋" w:hAnsi="仿宋" w:eastAsia="仿宋_GB2312" w:cs="Times New Roman"/>
          <w:kern w:val="2"/>
          <w:sz w:val="34"/>
          <w:szCs w:val="34"/>
        </w:rPr>
        <w:t>20</w:t>
      </w:r>
      <w:r>
        <w:rPr>
          <w:rFonts w:hint="eastAsia" w:ascii="仿宋" w:hAnsi="仿宋" w:eastAsia="仿宋_GB2312" w:cs="Times New Roman"/>
          <w:kern w:val="2"/>
          <w:sz w:val="34"/>
          <w:szCs w:val="34"/>
        </w:rPr>
        <w:t>14年施工建设，争取2015年7月1日前家家供水，吃安全水。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3" w:firstLineChars="200"/>
        <w:jc w:val="both"/>
        <w:rPr>
          <w:rFonts w:ascii="楷体" w:hAnsi="楷体" w:eastAsia="仿宋_GB2312"/>
          <w:b/>
          <w:kern w:val="2"/>
          <w:sz w:val="34"/>
          <w:szCs w:val="34"/>
        </w:rPr>
      </w:pPr>
      <w:r>
        <w:rPr>
          <w:rFonts w:hint="eastAsia" w:ascii="楷体" w:hAnsi="楷体" w:eastAsia="仿宋_GB2312"/>
          <w:b/>
          <w:kern w:val="2"/>
          <w:sz w:val="34"/>
          <w:szCs w:val="34"/>
        </w:rPr>
        <w:t>（三）村村通道路建设和街巷硬化工程</w:t>
      </w:r>
    </w:p>
    <w:p>
      <w:pPr>
        <w:spacing w:line="540" w:lineRule="exact"/>
        <w:ind w:firstLine="680" w:firstLineChars="200"/>
        <w:rPr>
          <w:rFonts w:hint="eastAsia" w:ascii="仿宋" w:hAnsi="仿宋" w:eastAsia="仿宋_GB2312"/>
          <w:sz w:val="34"/>
          <w:szCs w:val="34"/>
        </w:rPr>
      </w:pPr>
      <w:r>
        <w:rPr>
          <w:rFonts w:hint="eastAsia" w:ascii="仿宋" w:hAnsi="仿宋" w:eastAsia="仿宋_GB2312"/>
          <w:sz w:val="34"/>
          <w:szCs w:val="34"/>
        </w:rPr>
        <w:t>我嘎查现有街巷10条，总长度5430延长米。</w:t>
      </w:r>
    </w:p>
    <w:p>
      <w:pPr>
        <w:spacing w:line="540" w:lineRule="exact"/>
        <w:ind w:firstLine="680" w:firstLineChars="200"/>
        <w:rPr>
          <w:rFonts w:ascii="仿宋" w:hAnsi="仿宋" w:eastAsia="仿宋_GB2312"/>
          <w:sz w:val="34"/>
          <w:szCs w:val="34"/>
        </w:rPr>
      </w:pPr>
      <w:r>
        <w:rPr>
          <w:rFonts w:hint="eastAsia" w:ascii="仿宋" w:hAnsi="仿宋" w:eastAsia="仿宋_GB2312"/>
          <w:sz w:val="34"/>
          <w:szCs w:val="34"/>
        </w:rPr>
        <w:t>主街巷采用柏油路，水泥混凝土</w:t>
      </w:r>
      <w:r>
        <w:rPr>
          <w:rFonts w:ascii="仿宋" w:hAnsi="仿宋" w:eastAsia="仿宋_GB2312"/>
          <w:sz w:val="34"/>
          <w:szCs w:val="34"/>
        </w:rPr>
        <w:t xml:space="preserve">, </w:t>
      </w:r>
      <w:r>
        <w:rPr>
          <w:rFonts w:hint="eastAsia" w:ascii="仿宋" w:hAnsi="仿宋" w:eastAsia="仿宋_GB2312"/>
          <w:sz w:val="34"/>
          <w:szCs w:val="34"/>
        </w:rPr>
        <w:t>共5430延长米，其中柏油路2公里水泥路3.43公里。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3" w:firstLineChars="200"/>
        <w:jc w:val="both"/>
        <w:rPr>
          <w:rFonts w:ascii="楷体" w:hAnsi="楷体" w:eastAsia="仿宋_GB2312"/>
          <w:b/>
          <w:kern w:val="2"/>
          <w:sz w:val="34"/>
          <w:szCs w:val="34"/>
        </w:rPr>
      </w:pPr>
      <w:r>
        <w:rPr>
          <w:rFonts w:hint="eastAsia" w:ascii="楷体" w:hAnsi="楷体" w:eastAsia="仿宋_GB2312"/>
          <w:b/>
          <w:kern w:val="2"/>
          <w:sz w:val="34"/>
          <w:szCs w:val="34"/>
        </w:rPr>
        <w:t>（四）村村通电工程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0" w:firstLineChars="200"/>
        <w:jc w:val="both"/>
        <w:rPr>
          <w:rFonts w:ascii="仿宋" w:hAnsi="仿宋" w:eastAsia="仿宋_GB2312" w:cs="Times New Roman"/>
          <w:kern w:val="2"/>
          <w:sz w:val="34"/>
          <w:szCs w:val="34"/>
        </w:rPr>
      </w:pPr>
      <w:r>
        <w:rPr>
          <w:rFonts w:hint="eastAsia" w:ascii="仿宋" w:hAnsi="仿宋" w:eastAsia="仿宋_GB2312" w:cs="Times New Roman"/>
          <w:kern w:val="2"/>
          <w:sz w:val="34"/>
          <w:szCs w:val="34"/>
        </w:rPr>
        <w:t>我嘎查常住人口已经全部通电。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3" w:firstLineChars="200"/>
        <w:jc w:val="both"/>
        <w:rPr>
          <w:rFonts w:ascii="楷体" w:hAnsi="楷体" w:eastAsia="仿宋_GB2312"/>
          <w:b/>
          <w:kern w:val="2"/>
          <w:sz w:val="34"/>
          <w:szCs w:val="34"/>
        </w:rPr>
      </w:pPr>
      <w:r>
        <w:rPr>
          <w:rFonts w:hint="eastAsia" w:ascii="楷体" w:hAnsi="楷体" w:eastAsia="仿宋_GB2312"/>
          <w:b/>
          <w:kern w:val="2"/>
          <w:sz w:val="34"/>
          <w:szCs w:val="34"/>
        </w:rPr>
        <w:t>（五）村村通广播电视通讯工程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left="170" w:leftChars="81" w:firstLine="510" w:firstLineChars="150"/>
        <w:jc w:val="both"/>
        <w:rPr>
          <w:rFonts w:ascii="仿宋" w:hAnsi="仿宋" w:eastAsia="仿宋_GB2312" w:cs="Times New Roman"/>
          <w:kern w:val="2"/>
          <w:sz w:val="34"/>
          <w:szCs w:val="34"/>
        </w:rPr>
      </w:pPr>
      <w:r>
        <w:rPr>
          <w:rFonts w:ascii="仿宋" w:hAnsi="仿宋" w:eastAsia="仿宋_GB2312" w:cs="Times New Roman"/>
          <w:kern w:val="2"/>
          <w:sz w:val="34"/>
          <w:szCs w:val="34"/>
        </w:rPr>
        <w:t xml:space="preserve"> </w:t>
      </w:r>
      <w:r>
        <w:rPr>
          <w:rFonts w:hint="eastAsia" w:ascii="仿宋" w:hAnsi="仿宋" w:eastAsia="仿宋_GB2312" w:cs="Times New Roman"/>
          <w:kern w:val="2"/>
          <w:sz w:val="34"/>
          <w:szCs w:val="34"/>
        </w:rPr>
        <w:t>我嘎查248户已于2012年安装有线电视，实现全覆盖。今年实施“村村响”工程。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3" w:firstLineChars="200"/>
        <w:jc w:val="both"/>
        <w:rPr>
          <w:rFonts w:ascii="楷体" w:hAnsi="楷体" w:eastAsia="仿宋_GB2312"/>
          <w:b/>
          <w:kern w:val="2"/>
          <w:sz w:val="34"/>
          <w:szCs w:val="34"/>
        </w:rPr>
      </w:pPr>
      <w:r>
        <w:rPr>
          <w:rFonts w:hint="eastAsia" w:ascii="楷体" w:hAnsi="楷体" w:eastAsia="仿宋_GB2312"/>
          <w:b/>
          <w:kern w:val="2"/>
          <w:sz w:val="34"/>
          <w:szCs w:val="34"/>
        </w:rPr>
        <w:t>（六）嘎查村文化活动室、村民之家、文体广场以及村部整修改建工程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0" w:firstLineChars="200"/>
        <w:jc w:val="both"/>
        <w:rPr>
          <w:rFonts w:ascii="仿宋" w:hAnsi="仿宋" w:eastAsia="仿宋_GB2312" w:cs="Times New Roman"/>
          <w:kern w:val="2"/>
          <w:sz w:val="34"/>
          <w:szCs w:val="34"/>
        </w:rPr>
      </w:pPr>
      <w:r>
        <w:rPr>
          <w:rFonts w:hint="eastAsia" w:ascii="仿宋" w:hAnsi="仿宋" w:eastAsia="仿宋_GB2312" w:cs="Times New Roman"/>
          <w:kern w:val="2"/>
          <w:sz w:val="34"/>
          <w:szCs w:val="34"/>
        </w:rPr>
        <w:t>我嘎查村部座落于村东南，于2014年村民之家开始动工争取2015年10月1日前投入使用，总面积887平方米。计划建7000平米文化广场并投入使用。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3" w:firstLineChars="200"/>
        <w:jc w:val="both"/>
        <w:rPr>
          <w:rFonts w:ascii="楷体" w:hAnsi="楷体" w:eastAsia="仿宋_GB2312"/>
          <w:b/>
          <w:kern w:val="2"/>
          <w:sz w:val="34"/>
          <w:szCs w:val="34"/>
        </w:rPr>
      </w:pPr>
      <w:r>
        <w:rPr>
          <w:rFonts w:hint="eastAsia" w:ascii="楷体" w:hAnsi="楷体" w:eastAsia="仿宋_GB2312"/>
          <w:b/>
          <w:kern w:val="2"/>
          <w:sz w:val="34"/>
          <w:szCs w:val="34"/>
        </w:rPr>
        <w:t>（七）校舍建设及安全改造工程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0" w:firstLineChars="200"/>
        <w:jc w:val="both"/>
        <w:rPr>
          <w:rFonts w:ascii="仿宋" w:hAnsi="仿宋" w:eastAsia="仿宋_GB2312" w:cs="Times New Roman"/>
          <w:kern w:val="2"/>
          <w:sz w:val="34"/>
          <w:szCs w:val="34"/>
        </w:rPr>
      </w:pPr>
      <w:r>
        <w:rPr>
          <w:rFonts w:hint="eastAsia" w:ascii="仿宋" w:hAnsi="仿宋" w:eastAsia="仿宋_GB2312" w:cs="Times New Roman"/>
          <w:kern w:val="2"/>
          <w:sz w:val="34"/>
          <w:szCs w:val="34"/>
        </w:rPr>
        <w:t>我嘎查小学座落于村南，有教学班5个，教师7人，学生72名，校舍不属于危房。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3" w:firstLineChars="200"/>
        <w:jc w:val="both"/>
        <w:rPr>
          <w:rFonts w:ascii="楷体" w:hAnsi="楷体" w:eastAsia="仿宋_GB2312"/>
          <w:b/>
          <w:kern w:val="2"/>
          <w:sz w:val="34"/>
          <w:szCs w:val="34"/>
        </w:rPr>
      </w:pPr>
      <w:r>
        <w:rPr>
          <w:rFonts w:hint="eastAsia" w:ascii="楷体" w:hAnsi="楷体" w:eastAsia="仿宋_GB2312"/>
          <w:b/>
          <w:kern w:val="2"/>
          <w:sz w:val="34"/>
          <w:szCs w:val="34"/>
        </w:rPr>
        <w:t>（八）嘎查村标准化卫生室建设工程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0" w:firstLineChars="200"/>
        <w:jc w:val="both"/>
        <w:rPr>
          <w:rFonts w:ascii="仿宋" w:hAnsi="仿宋" w:eastAsia="仿宋_GB2312" w:cs="Times New Roman"/>
          <w:kern w:val="2"/>
          <w:sz w:val="34"/>
          <w:szCs w:val="34"/>
        </w:rPr>
      </w:pPr>
      <w:r>
        <w:rPr>
          <w:rFonts w:hint="eastAsia" w:ascii="仿宋" w:hAnsi="仿宋" w:eastAsia="仿宋_GB2312" w:cs="Times New Roman"/>
          <w:kern w:val="2"/>
          <w:sz w:val="34"/>
          <w:szCs w:val="34"/>
        </w:rPr>
        <w:t>2014年，我嘎查胥洪彬卫生室达到了卫生局要求的诊室、处置室、观察室、药房（室）“四室”分离的要求。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3" w:firstLineChars="200"/>
        <w:jc w:val="both"/>
        <w:rPr>
          <w:rFonts w:ascii="楷体" w:hAnsi="楷体" w:eastAsia="仿宋_GB2312"/>
          <w:b/>
          <w:kern w:val="2"/>
          <w:sz w:val="34"/>
          <w:szCs w:val="34"/>
        </w:rPr>
      </w:pPr>
      <w:r>
        <w:rPr>
          <w:rFonts w:hint="eastAsia" w:ascii="楷体" w:hAnsi="楷体" w:eastAsia="仿宋_GB2312"/>
          <w:b/>
          <w:kern w:val="2"/>
          <w:sz w:val="34"/>
          <w:szCs w:val="34"/>
        </w:rPr>
        <w:t>（九）农村便民连锁超市工程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0" w:firstLineChars="200"/>
        <w:jc w:val="both"/>
        <w:rPr>
          <w:rFonts w:ascii="仿宋" w:hAnsi="仿宋" w:eastAsia="仿宋_GB2312" w:cs="Times New Roman"/>
          <w:kern w:val="2"/>
          <w:sz w:val="34"/>
          <w:szCs w:val="34"/>
        </w:rPr>
      </w:pPr>
      <w:r>
        <w:rPr>
          <w:rFonts w:hint="eastAsia" w:ascii="仿宋" w:hAnsi="仿宋" w:eastAsia="仿宋_GB2312" w:cs="Times New Roman"/>
          <w:kern w:val="2"/>
          <w:sz w:val="34"/>
          <w:szCs w:val="34"/>
        </w:rPr>
        <w:t>鸿福便民连锁超市于2008年建成，座落于村中部，营业面积160平方米，能够满足群众就近购买需求。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3" w:firstLineChars="200"/>
        <w:jc w:val="both"/>
        <w:rPr>
          <w:rFonts w:ascii="楷体" w:hAnsi="楷体" w:eastAsia="仿宋_GB2312"/>
          <w:b/>
          <w:kern w:val="2"/>
          <w:sz w:val="34"/>
          <w:szCs w:val="34"/>
        </w:rPr>
      </w:pPr>
      <w:r>
        <w:rPr>
          <w:rFonts w:hint="eastAsia" w:ascii="楷体" w:hAnsi="楷体" w:eastAsia="仿宋_GB2312"/>
          <w:b/>
          <w:kern w:val="2"/>
          <w:sz w:val="34"/>
          <w:szCs w:val="34"/>
        </w:rPr>
        <w:t>（十）农村常住人口养老社会保障工程</w:t>
      </w:r>
    </w:p>
    <w:p>
      <w:pPr>
        <w:spacing w:line="540" w:lineRule="exact"/>
        <w:ind w:firstLine="734" w:firstLineChars="216"/>
        <w:rPr>
          <w:rFonts w:ascii="宋体" w:hAnsi="宋体" w:eastAsia="仿宋_GB2312"/>
          <w:sz w:val="34"/>
          <w:szCs w:val="28"/>
        </w:rPr>
      </w:pPr>
      <w:r>
        <w:rPr>
          <w:rFonts w:hint="eastAsia" w:ascii="宋体" w:hAnsi="宋体" w:eastAsia="仿宋_GB2312"/>
          <w:sz w:val="34"/>
          <w:szCs w:val="28"/>
        </w:rPr>
        <w:t>现在社保覆盖率70</w:t>
      </w:r>
      <w:r>
        <w:rPr>
          <w:rFonts w:ascii="宋体" w:hAnsi="宋体" w:eastAsia="仿宋_GB2312"/>
          <w:sz w:val="34"/>
          <w:szCs w:val="28"/>
        </w:rPr>
        <w:t>%</w:t>
      </w:r>
      <w:r>
        <w:rPr>
          <w:rFonts w:hint="eastAsia" w:ascii="宋体" w:hAnsi="宋体" w:eastAsia="仿宋_GB2312"/>
          <w:sz w:val="34"/>
          <w:szCs w:val="28"/>
        </w:rPr>
        <w:t>。新农合95</w:t>
      </w:r>
      <w:r>
        <w:rPr>
          <w:rFonts w:ascii="宋体" w:hAnsi="宋体" w:eastAsia="仿宋_GB2312"/>
          <w:sz w:val="34"/>
          <w:szCs w:val="28"/>
        </w:rPr>
        <w:t>%</w:t>
      </w:r>
      <w:r>
        <w:rPr>
          <w:rFonts w:hint="eastAsia" w:ascii="宋体" w:hAnsi="宋体" w:eastAsia="仿宋_GB2312"/>
          <w:sz w:val="34"/>
          <w:szCs w:val="28"/>
        </w:rPr>
        <w:t>，低保31户44人，</w:t>
      </w:r>
      <w:r>
        <w:rPr>
          <w:rFonts w:ascii="宋体" w:hAnsi="宋体" w:eastAsia="仿宋_GB2312"/>
          <w:sz w:val="34"/>
          <w:szCs w:val="28"/>
        </w:rPr>
        <w:t>80</w:t>
      </w:r>
      <w:r>
        <w:rPr>
          <w:rFonts w:hint="eastAsia" w:ascii="宋体" w:hAnsi="宋体" w:eastAsia="仿宋_GB2312"/>
          <w:sz w:val="34"/>
          <w:szCs w:val="28"/>
        </w:rPr>
        <w:t>岁以上老人9人，享受高龄老人津贴。争取在</w:t>
      </w:r>
      <w:r>
        <w:rPr>
          <w:rFonts w:ascii="宋体" w:hAnsi="宋体" w:eastAsia="仿宋_GB2312"/>
          <w:sz w:val="34"/>
          <w:szCs w:val="28"/>
        </w:rPr>
        <w:t>2015</w:t>
      </w:r>
      <w:r>
        <w:rPr>
          <w:rFonts w:hint="eastAsia" w:ascii="宋体" w:hAnsi="宋体" w:eastAsia="仿宋_GB2312"/>
          <w:sz w:val="34"/>
          <w:szCs w:val="28"/>
        </w:rPr>
        <w:t>年底社保覆盖率达到</w:t>
      </w:r>
      <w:r>
        <w:rPr>
          <w:rFonts w:ascii="宋体" w:hAnsi="宋体" w:eastAsia="仿宋_GB2312"/>
          <w:sz w:val="34"/>
          <w:szCs w:val="28"/>
        </w:rPr>
        <w:t>95%</w:t>
      </w:r>
      <w:r>
        <w:rPr>
          <w:rFonts w:hint="eastAsia" w:ascii="宋体" w:hAnsi="宋体" w:eastAsia="仿宋_GB2312"/>
          <w:sz w:val="34"/>
          <w:szCs w:val="28"/>
        </w:rPr>
        <w:t>以上。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3" w:firstLineChars="200"/>
        <w:jc w:val="both"/>
        <w:rPr>
          <w:rFonts w:ascii="楷体" w:hAnsi="楷体" w:eastAsia="仿宋_GB2312"/>
          <w:b/>
          <w:kern w:val="2"/>
          <w:sz w:val="34"/>
          <w:szCs w:val="34"/>
        </w:rPr>
      </w:pPr>
      <w:r>
        <w:rPr>
          <w:rFonts w:hint="eastAsia" w:ascii="楷体" w:hAnsi="楷体" w:eastAsia="仿宋_GB2312"/>
          <w:b/>
          <w:kern w:val="2"/>
          <w:sz w:val="34"/>
          <w:szCs w:val="34"/>
        </w:rPr>
        <w:t>（十一）院墙砌筑工程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0" w:firstLineChars="200"/>
        <w:jc w:val="both"/>
        <w:rPr>
          <w:rFonts w:ascii="仿宋" w:hAnsi="仿宋" w:eastAsia="仿宋_GB2312" w:cs="Times New Roman"/>
          <w:kern w:val="2"/>
          <w:sz w:val="34"/>
          <w:szCs w:val="34"/>
        </w:rPr>
      </w:pPr>
      <w:r>
        <w:rPr>
          <w:rFonts w:hint="eastAsia" w:ascii="仿宋" w:hAnsi="仿宋" w:eastAsia="仿宋_GB2312" w:cs="Times New Roman"/>
          <w:kern w:val="2"/>
          <w:sz w:val="34"/>
          <w:szCs w:val="34"/>
        </w:rPr>
        <w:t>按照新农村建设要求，按照群众自筹和上级补助相结合的原则，在主街路两侧砌筑院墙3000延长米。改造抹灰11000延长米，粉刷涂料14000平米。</w:t>
      </w:r>
    </w:p>
    <w:p>
      <w:pPr>
        <w:spacing w:line="540" w:lineRule="exact"/>
        <w:ind w:firstLine="680" w:firstLineChars="200"/>
        <w:rPr>
          <w:rFonts w:hint="eastAsia" w:ascii="黑体" w:hAnsi="宋体" w:eastAsia="黑体"/>
          <w:sz w:val="34"/>
          <w:szCs w:val="28"/>
        </w:rPr>
      </w:pPr>
      <w:r>
        <w:rPr>
          <w:rFonts w:hint="eastAsia" w:ascii="黑体" w:hAnsi="宋体" w:eastAsia="黑体"/>
          <w:sz w:val="34"/>
          <w:szCs w:val="28"/>
        </w:rPr>
        <w:t>（十二）主导产业</w:t>
      </w:r>
    </w:p>
    <w:p>
      <w:pPr>
        <w:spacing w:line="540" w:lineRule="exact"/>
        <w:ind w:firstLine="680" w:firstLineChars="200"/>
        <w:rPr>
          <w:rFonts w:ascii="宋体" w:hAnsi="宋体" w:eastAsia="仿宋_GB2312"/>
          <w:sz w:val="34"/>
          <w:szCs w:val="28"/>
        </w:rPr>
      </w:pPr>
      <w:r>
        <w:rPr>
          <w:rFonts w:hint="eastAsia" w:ascii="宋体" w:hAnsi="宋体" w:eastAsia="仿宋_GB2312"/>
          <w:sz w:val="34"/>
          <w:szCs w:val="28"/>
        </w:rPr>
        <w:t>我嘎查以农牧业生产为主导产业，果树经济林为辅。年均粮食产量2160万斤左右，牛羊存栏4800头只，果树经济林500亩。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0" w:firstLineChars="200"/>
        <w:jc w:val="both"/>
        <w:rPr>
          <w:rFonts w:hint="eastAsia" w:ascii="仿宋" w:hAnsi="仿宋" w:eastAsia="仿宋_GB2312" w:cs="Times New Roman"/>
          <w:kern w:val="2"/>
          <w:sz w:val="34"/>
          <w:szCs w:val="34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0" w:firstLineChars="200"/>
        <w:jc w:val="both"/>
        <w:rPr>
          <w:rFonts w:hint="eastAsia" w:ascii="仿宋" w:hAnsi="仿宋" w:eastAsia="仿宋_GB2312" w:cs="Times New Roman"/>
          <w:kern w:val="2"/>
          <w:sz w:val="34"/>
          <w:szCs w:val="34"/>
        </w:rPr>
      </w:pPr>
      <w:r>
        <w:rPr>
          <w:rFonts w:ascii="仿宋" w:hAnsi="仿宋" w:eastAsia="仿宋_GB2312" w:cs="Times New Roman"/>
          <w:kern w:val="2"/>
          <w:sz w:val="34"/>
          <w:szCs w:val="34"/>
        </w:rPr>
        <w:t xml:space="preserve">                                        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80" w:firstLineChars="200"/>
        <w:jc w:val="both"/>
        <w:rPr>
          <w:rFonts w:ascii="仿宋" w:hAnsi="仿宋" w:eastAsia="仿宋_GB2312" w:cs="Times New Roman"/>
          <w:kern w:val="2"/>
          <w:sz w:val="34"/>
          <w:szCs w:val="34"/>
        </w:rPr>
      </w:pPr>
      <w:r>
        <w:rPr>
          <w:rFonts w:ascii="仿宋" w:hAnsi="仿宋" w:eastAsia="仿宋_GB2312" w:cs="Times New Roman"/>
          <w:kern w:val="2"/>
          <w:sz w:val="34"/>
          <w:szCs w:val="34"/>
        </w:rPr>
        <w:t xml:space="preserve">                      </w:t>
      </w:r>
      <w:r>
        <w:rPr>
          <w:rFonts w:hint="eastAsia" w:ascii="仿宋" w:hAnsi="仿宋" w:eastAsia="仿宋_GB2312" w:cs="Times New Roman"/>
          <w:kern w:val="2"/>
          <w:sz w:val="34"/>
          <w:szCs w:val="34"/>
        </w:rPr>
        <w:t>明仁苏木落增筒嘎查委员会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left="5350" w:leftChars="200" w:hanging="4930" w:hangingChars="1450"/>
        <w:jc w:val="both"/>
        <w:rPr>
          <w:rFonts w:ascii="仿宋" w:hAnsi="仿宋" w:eastAsia="仿宋_GB2312" w:cs="Times New Roman"/>
          <w:kern w:val="2"/>
          <w:sz w:val="34"/>
          <w:szCs w:val="34"/>
        </w:rPr>
      </w:pPr>
      <w:r>
        <w:rPr>
          <w:rFonts w:ascii="仿宋" w:hAnsi="仿宋" w:eastAsia="仿宋_GB2312" w:cs="Times New Roman"/>
          <w:kern w:val="2"/>
          <w:sz w:val="34"/>
          <w:szCs w:val="34"/>
        </w:rPr>
        <w:t xml:space="preserve">                             2015</w:t>
      </w:r>
      <w:r>
        <w:rPr>
          <w:rFonts w:hint="eastAsia" w:ascii="仿宋" w:hAnsi="仿宋" w:eastAsia="仿宋_GB2312" w:cs="Times New Roman"/>
          <w:kern w:val="2"/>
          <w:sz w:val="34"/>
          <w:szCs w:val="34"/>
        </w:rPr>
        <w:t>年5月</w:t>
      </w:r>
      <w:r>
        <w:rPr>
          <w:rFonts w:ascii="仿宋" w:hAnsi="仿宋" w:eastAsia="仿宋_GB2312" w:cs="Times New Roman"/>
          <w:kern w:val="2"/>
          <w:sz w:val="34"/>
          <w:szCs w:val="34"/>
        </w:rPr>
        <w:t>13</w:t>
      </w:r>
      <w:r>
        <w:rPr>
          <w:rFonts w:hint="eastAsia" w:ascii="仿宋" w:hAnsi="仿宋" w:eastAsia="仿宋_GB2312" w:cs="Times New Roman"/>
          <w:kern w:val="2"/>
          <w:sz w:val="34"/>
          <w:szCs w:val="34"/>
        </w:rPr>
        <w:t>日</w:t>
      </w:r>
    </w:p>
    <w:p>
      <w:pPr>
        <w:shd w:val="clear" w:color="auto" w:fill="FFFFFF"/>
        <w:autoSpaceDE w:val="0"/>
        <w:spacing w:line="540" w:lineRule="exact"/>
        <w:ind w:firstLine="632" w:firstLineChars="200"/>
        <w:rPr>
          <w:rFonts w:hint="eastAsia" w:ascii="仿宋_GB2312" w:hAnsi="仿宋" w:eastAsia="仿宋_GB2312"/>
          <w:spacing w:val="-12"/>
          <w:sz w:val="34"/>
          <w:szCs w:val="32"/>
        </w:rPr>
      </w:pPr>
    </w:p>
    <w:p>
      <w:pPr>
        <w:shd w:val="clear" w:color="auto" w:fill="FFFFFF"/>
        <w:autoSpaceDE w:val="0"/>
        <w:spacing w:line="540" w:lineRule="exact"/>
        <w:ind w:firstLine="632" w:firstLineChars="200"/>
        <w:rPr>
          <w:rFonts w:hint="eastAsia" w:ascii="仿宋_GB2312" w:hAnsi="仿宋" w:eastAsia="仿宋_GB2312"/>
          <w:spacing w:val="-12"/>
          <w:sz w:val="34"/>
          <w:szCs w:val="32"/>
        </w:rPr>
      </w:pPr>
    </w:p>
    <w:p>
      <w:pPr>
        <w:shd w:val="clear" w:color="auto" w:fill="FFFFFF"/>
        <w:autoSpaceDE w:val="0"/>
        <w:spacing w:line="540" w:lineRule="exact"/>
        <w:ind w:firstLine="632" w:firstLineChars="200"/>
        <w:rPr>
          <w:rFonts w:hint="eastAsia" w:ascii="仿宋_GB2312" w:hAnsi="仿宋" w:eastAsia="仿宋_GB2312"/>
          <w:spacing w:val="-12"/>
          <w:sz w:val="34"/>
          <w:szCs w:val="32"/>
        </w:rPr>
      </w:pPr>
    </w:p>
    <w:p>
      <w:pPr>
        <w:shd w:val="clear" w:color="auto" w:fill="FFFFFF"/>
        <w:autoSpaceDE w:val="0"/>
        <w:spacing w:line="540" w:lineRule="exact"/>
        <w:ind w:firstLine="632" w:firstLineChars="200"/>
        <w:rPr>
          <w:rFonts w:hint="eastAsia" w:ascii="仿宋_GB2312" w:hAnsi="仿宋" w:eastAsia="仿宋_GB2312"/>
          <w:spacing w:val="-12"/>
          <w:sz w:val="34"/>
          <w:szCs w:val="32"/>
        </w:rPr>
      </w:pPr>
    </w:p>
    <w:p>
      <w:pPr>
        <w:shd w:val="clear" w:color="auto" w:fill="FFFFFF"/>
        <w:autoSpaceDE w:val="0"/>
        <w:spacing w:line="540" w:lineRule="exact"/>
        <w:ind w:firstLine="632" w:firstLineChars="200"/>
        <w:rPr>
          <w:rFonts w:hint="eastAsia" w:ascii="仿宋_GB2312" w:hAnsi="仿宋" w:eastAsia="仿宋_GB2312"/>
          <w:spacing w:val="-12"/>
          <w:sz w:val="34"/>
          <w:szCs w:val="32"/>
        </w:rPr>
      </w:pPr>
    </w:p>
    <w:p>
      <w:pPr>
        <w:shd w:val="clear" w:color="auto" w:fill="FFFFFF"/>
        <w:autoSpaceDE w:val="0"/>
        <w:spacing w:line="540" w:lineRule="exact"/>
        <w:ind w:firstLine="632" w:firstLineChars="200"/>
        <w:rPr>
          <w:rFonts w:hint="eastAsia" w:ascii="仿宋_GB2312" w:hAnsi="仿宋" w:eastAsia="仿宋_GB2312"/>
          <w:spacing w:val="-12"/>
          <w:sz w:val="34"/>
          <w:szCs w:val="32"/>
        </w:rPr>
      </w:pPr>
    </w:p>
    <w:p>
      <w:pPr>
        <w:shd w:val="clear" w:color="auto" w:fill="FFFFFF"/>
        <w:autoSpaceDE w:val="0"/>
        <w:spacing w:line="540" w:lineRule="exact"/>
        <w:ind w:firstLine="632" w:firstLineChars="200"/>
        <w:rPr>
          <w:rFonts w:hint="eastAsia" w:ascii="仿宋_GB2312" w:hAnsi="仿宋" w:eastAsia="仿宋_GB2312"/>
          <w:spacing w:val="-12"/>
          <w:sz w:val="34"/>
          <w:szCs w:val="32"/>
        </w:rPr>
      </w:pPr>
    </w:p>
    <w:p>
      <w:pPr>
        <w:shd w:val="clear" w:color="auto" w:fill="FFFFFF"/>
        <w:autoSpaceDE w:val="0"/>
        <w:spacing w:line="540" w:lineRule="exact"/>
        <w:ind w:firstLine="632" w:firstLineChars="200"/>
        <w:rPr>
          <w:rFonts w:hint="eastAsia" w:ascii="仿宋_GB2312" w:hAnsi="仿宋" w:eastAsia="仿宋_GB2312"/>
          <w:spacing w:val="-12"/>
          <w:sz w:val="34"/>
          <w:szCs w:val="32"/>
        </w:rPr>
      </w:pPr>
    </w:p>
    <w:p>
      <w:pPr>
        <w:shd w:val="clear" w:color="auto" w:fill="FFFFFF"/>
        <w:autoSpaceDE w:val="0"/>
        <w:spacing w:line="540" w:lineRule="exact"/>
        <w:ind w:firstLine="632" w:firstLineChars="200"/>
        <w:rPr>
          <w:rFonts w:ascii="仿宋_GB2312" w:hAnsi="仿宋" w:eastAsia="仿宋_GB2312"/>
          <w:spacing w:val="-12"/>
          <w:sz w:val="34"/>
          <w:szCs w:val="32"/>
        </w:rPr>
      </w:pPr>
    </w:p>
    <w:p>
      <w:pPr>
        <w:shd w:val="clear" w:color="auto" w:fill="FFFFFF"/>
        <w:autoSpaceDE w:val="0"/>
        <w:spacing w:line="540" w:lineRule="exact"/>
        <w:ind w:firstLine="632" w:firstLineChars="200"/>
        <w:jc w:val="center"/>
        <w:rPr>
          <w:rFonts w:ascii="仿宋_GB2312" w:hAnsi="仿宋" w:eastAsia="仿宋_GB2312"/>
          <w:spacing w:val="-12"/>
          <w:sz w:val="34"/>
          <w:szCs w:val="32"/>
        </w:rPr>
      </w:pPr>
    </w:p>
    <w:p>
      <w:pPr>
        <w:shd w:val="clear" w:color="auto" w:fill="FFFFFF"/>
        <w:autoSpaceDE w:val="0"/>
        <w:spacing w:line="540" w:lineRule="exact"/>
        <w:jc w:val="center"/>
        <w:rPr>
          <w:rFonts w:hint="eastAsia" w:ascii="宋体" w:hAnsi="宋体"/>
          <w:spacing w:val="-12"/>
          <w:sz w:val="44"/>
          <w:szCs w:val="44"/>
        </w:rPr>
      </w:pPr>
    </w:p>
    <w:p>
      <w:pPr>
        <w:shd w:val="clear" w:color="auto" w:fill="FFFFFF"/>
        <w:autoSpaceDE w:val="0"/>
        <w:spacing w:line="540" w:lineRule="exact"/>
        <w:jc w:val="center"/>
        <w:rPr>
          <w:rFonts w:hint="eastAsia" w:ascii="宋体" w:hAnsi="宋体"/>
          <w:spacing w:val="-12"/>
          <w:sz w:val="44"/>
          <w:szCs w:val="44"/>
        </w:rPr>
      </w:pPr>
    </w:p>
    <w:p>
      <w:pPr>
        <w:shd w:val="clear" w:color="auto" w:fill="FFFFFF"/>
        <w:autoSpaceDE w:val="0"/>
        <w:spacing w:line="540" w:lineRule="exact"/>
        <w:jc w:val="center"/>
        <w:rPr>
          <w:rFonts w:hint="eastAsia" w:ascii="宋体" w:hAnsi="宋体"/>
          <w:spacing w:val="-12"/>
          <w:sz w:val="44"/>
          <w:szCs w:val="44"/>
        </w:rPr>
      </w:pPr>
    </w:p>
    <w:p>
      <w:pPr>
        <w:shd w:val="clear" w:color="auto" w:fill="FFFFFF"/>
        <w:autoSpaceDE w:val="0"/>
        <w:spacing w:line="540" w:lineRule="exact"/>
        <w:jc w:val="center"/>
        <w:rPr>
          <w:rFonts w:hint="eastAsia" w:ascii="宋体" w:hAnsi="宋体"/>
          <w:spacing w:val="-12"/>
          <w:sz w:val="44"/>
          <w:szCs w:val="44"/>
        </w:rPr>
      </w:pPr>
    </w:p>
    <w:p>
      <w:pPr>
        <w:shd w:val="clear" w:color="auto" w:fill="FFFFFF"/>
        <w:autoSpaceDE w:val="0"/>
        <w:spacing w:line="540" w:lineRule="exact"/>
        <w:jc w:val="center"/>
        <w:rPr>
          <w:rFonts w:hint="eastAsia" w:ascii="宋体" w:hAnsi="宋体"/>
          <w:spacing w:val="-12"/>
          <w:sz w:val="44"/>
          <w:szCs w:val="44"/>
        </w:rPr>
      </w:pPr>
    </w:p>
    <w:p>
      <w:pPr>
        <w:shd w:val="clear" w:color="auto" w:fill="FFFFFF"/>
        <w:autoSpaceDE w:val="0"/>
        <w:spacing w:line="540" w:lineRule="exact"/>
        <w:jc w:val="center"/>
        <w:rPr>
          <w:rFonts w:hint="eastAsia" w:ascii="宋体" w:hAnsi="宋体"/>
          <w:spacing w:val="-12"/>
          <w:sz w:val="44"/>
          <w:szCs w:val="44"/>
        </w:rPr>
      </w:pPr>
    </w:p>
    <w:p>
      <w:pPr>
        <w:shd w:val="clear" w:color="auto" w:fill="FFFFFF"/>
        <w:autoSpaceDE w:val="0"/>
        <w:spacing w:line="540" w:lineRule="exact"/>
        <w:jc w:val="center"/>
        <w:rPr>
          <w:rFonts w:ascii="宋体" w:hAnsi="宋体"/>
          <w:spacing w:val="-12"/>
          <w:sz w:val="44"/>
          <w:szCs w:val="44"/>
        </w:rPr>
      </w:pPr>
      <w:r>
        <w:rPr>
          <w:rFonts w:hint="eastAsia" w:ascii="宋体" w:hAnsi="宋体"/>
          <w:spacing w:val="-12"/>
          <w:sz w:val="44"/>
          <w:szCs w:val="44"/>
        </w:rPr>
        <w:t>落增筒嘎查“十个全覆盖”工作领导小组</w:t>
      </w:r>
    </w:p>
    <w:p>
      <w:pPr>
        <w:shd w:val="clear" w:color="auto" w:fill="FFFFFF"/>
        <w:autoSpaceDE w:val="0"/>
        <w:spacing w:line="540" w:lineRule="exact"/>
        <w:ind w:firstLine="1836" w:firstLineChars="540"/>
        <w:jc w:val="center"/>
        <w:rPr>
          <w:rFonts w:ascii="仿宋" w:hAnsi="仿宋" w:eastAsia="仿宋_GB2312"/>
          <w:sz w:val="34"/>
          <w:szCs w:val="34"/>
        </w:rPr>
      </w:pPr>
    </w:p>
    <w:p>
      <w:pPr>
        <w:shd w:val="clear" w:color="auto" w:fill="FFFFFF"/>
        <w:autoSpaceDE w:val="0"/>
        <w:spacing w:line="540" w:lineRule="exact"/>
        <w:ind w:firstLine="1836" w:firstLineChars="540"/>
        <w:rPr>
          <w:rFonts w:ascii="仿宋" w:hAnsi="仿宋" w:eastAsia="仿宋_GB2312"/>
          <w:sz w:val="34"/>
          <w:szCs w:val="34"/>
        </w:rPr>
      </w:pPr>
      <w:r>
        <w:rPr>
          <w:rFonts w:hint="eastAsia" w:ascii="仿宋" w:hAnsi="仿宋" w:eastAsia="仿宋_GB2312"/>
          <w:sz w:val="34"/>
          <w:szCs w:val="34"/>
        </w:rPr>
        <w:t>组</w:t>
      </w:r>
      <w:r>
        <w:rPr>
          <w:rFonts w:ascii="仿宋" w:hAnsi="仿宋" w:eastAsia="仿宋_GB2312"/>
          <w:sz w:val="34"/>
          <w:szCs w:val="34"/>
        </w:rPr>
        <w:t xml:space="preserve">  </w:t>
      </w:r>
      <w:r>
        <w:rPr>
          <w:rFonts w:hint="eastAsia" w:ascii="仿宋" w:hAnsi="仿宋" w:eastAsia="仿宋_GB2312"/>
          <w:sz w:val="34"/>
          <w:szCs w:val="34"/>
        </w:rPr>
        <w:t>长：张玉财</w:t>
      </w:r>
    </w:p>
    <w:p>
      <w:pPr>
        <w:shd w:val="clear" w:color="auto" w:fill="FFFFFF"/>
        <w:autoSpaceDE w:val="0"/>
        <w:spacing w:line="540" w:lineRule="exact"/>
        <w:ind w:firstLine="1836" w:firstLineChars="540"/>
        <w:rPr>
          <w:rFonts w:ascii="仿宋" w:hAnsi="仿宋" w:eastAsia="仿宋_GB2312"/>
          <w:sz w:val="34"/>
          <w:szCs w:val="34"/>
        </w:rPr>
      </w:pPr>
      <w:r>
        <w:rPr>
          <w:rFonts w:hint="eastAsia" w:ascii="仿宋" w:hAnsi="仿宋" w:eastAsia="仿宋_GB2312"/>
          <w:sz w:val="34"/>
          <w:szCs w:val="34"/>
        </w:rPr>
        <w:t>副组长：包福文</w:t>
      </w:r>
    </w:p>
    <w:p>
      <w:pPr>
        <w:shd w:val="clear" w:color="auto" w:fill="FFFFFF"/>
        <w:autoSpaceDE w:val="0"/>
        <w:spacing w:line="540" w:lineRule="exact"/>
        <w:ind w:firstLine="1836" w:firstLineChars="540"/>
        <w:rPr>
          <w:rFonts w:ascii="仿宋" w:hAnsi="仿宋" w:eastAsia="仿宋_GB2312"/>
          <w:sz w:val="34"/>
          <w:szCs w:val="34"/>
        </w:rPr>
      </w:pPr>
      <w:r>
        <w:rPr>
          <w:rFonts w:hint="eastAsia" w:ascii="仿宋" w:hAnsi="仿宋" w:eastAsia="仿宋_GB2312"/>
          <w:sz w:val="34"/>
          <w:szCs w:val="34"/>
        </w:rPr>
        <w:t>成</w:t>
      </w:r>
      <w:r>
        <w:rPr>
          <w:rFonts w:ascii="仿宋" w:hAnsi="仿宋" w:eastAsia="仿宋_GB2312"/>
          <w:sz w:val="34"/>
          <w:szCs w:val="34"/>
        </w:rPr>
        <w:t xml:space="preserve">  </w:t>
      </w:r>
      <w:r>
        <w:rPr>
          <w:rFonts w:hint="eastAsia" w:ascii="仿宋" w:hAnsi="仿宋" w:eastAsia="仿宋_GB2312"/>
          <w:sz w:val="34"/>
          <w:szCs w:val="34"/>
        </w:rPr>
        <w:t>员：梁一屯加布</w:t>
      </w:r>
    </w:p>
    <w:p>
      <w:pPr>
        <w:shd w:val="clear" w:color="auto" w:fill="FFFFFF"/>
        <w:autoSpaceDE w:val="0"/>
        <w:spacing w:line="540" w:lineRule="exact"/>
        <w:ind w:firstLine="3230" w:firstLineChars="950"/>
        <w:rPr>
          <w:rFonts w:ascii="仿宋" w:hAnsi="仿宋" w:eastAsia="仿宋_GB2312"/>
          <w:sz w:val="34"/>
          <w:szCs w:val="34"/>
        </w:rPr>
      </w:pPr>
      <w:r>
        <w:rPr>
          <w:rFonts w:hint="eastAsia" w:ascii="仿宋" w:hAnsi="仿宋" w:eastAsia="仿宋_GB2312"/>
          <w:sz w:val="34"/>
          <w:szCs w:val="34"/>
        </w:rPr>
        <w:t>杨利臣</w:t>
      </w:r>
    </w:p>
    <w:p>
      <w:pPr>
        <w:shd w:val="clear" w:color="auto" w:fill="FFFFFF"/>
        <w:autoSpaceDE w:val="0"/>
        <w:spacing w:line="540" w:lineRule="exact"/>
        <w:ind w:firstLine="3196" w:firstLineChars="940"/>
        <w:rPr>
          <w:rFonts w:ascii="仿宋" w:hAnsi="仿宋" w:eastAsia="仿宋_GB2312"/>
          <w:spacing w:val="-12"/>
          <w:sz w:val="34"/>
          <w:szCs w:val="34"/>
        </w:rPr>
      </w:pPr>
      <w:r>
        <w:rPr>
          <w:rFonts w:hint="eastAsia" w:ascii="仿宋" w:hAnsi="仿宋" w:eastAsia="仿宋_GB2312"/>
          <w:sz w:val="34"/>
          <w:szCs w:val="34"/>
        </w:rPr>
        <w:t>张雪青</w:t>
      </w:r>
    </w:p>
    <w:p>
      <w:pPr>
        <w:pStyle w:val="9"/>
        <w:spacing w:line="540" w:lineRule="exact"/>
        <w:ind w:left="4628" w:leftChars="2204" w:firstLine="44" w:firstLineChars="13"/>
        <w:rPr>
          <w:rFonts w:ascii="仿宋" w:hAnsi="仿宋" w:eastAsia="仿宋_GB2312"/>
          <w:color w:val="auto"/>
          <w:kern w:val="2"/>
          <w:sz w:val="34"/>
          <w:szCs w:val="32"/>
        </w:rPr>
      </w:pPr>
    </w:p>
    <w:p>
      <w:pPr>
        <w:spacing w:line="540" w:lineRule="exact"/>
        <w:rPr>
          <w:rFonts w:eastAsia="仿宋_GB2312"/>
          <w:sz w:val="3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58" w:right="1474" w:bottom="1588" w:left="1588" w:header="851" w:footer="1134" w:gutter="0"/>
      <w:pgNumType w:start="1"/>
      <w:cols w:space="720" w:num="1"/>
      <w:docGrid w:type="line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32"/>
    <w:rsid w:val="0002258E"/>
    <w:rsid w:val="000502A1"/>
    <w:rsid w:val="000623AF"/>
    <w:rsid w:val="000A29BC"/>
    <w:rsid w:val="000A4827"/>
    <w:rsid w:val="000E7128"/>
    <w:rsid w:val="001704EA"/>
    <w:rsid w:val="001B0865"/>
    <w:rsid w:val="00246425"/>
    <w:rsid w:val="00265D87"/>
    <w:rsid w:val="00282040"/>
    <w:rsid w:val="00326C5C"/>
    <w:rsid w:val="00340A57"/>
    <w:rsid w:val="003E33C6"/>
    <w:rsid w:val="00453992"/>
    <w:rsid w:val="00476048"/>
    <w:rsid w:val="0047736C"/>
    <w:rsid w:val="004F3872"/>
    <w:rsid w:val="004F68A7"/>
    <w:rsid w:val="00543CE4"/>
    <w:rsid w:val="00553C16"/>
    <w:rsid w:val="00570088"/>
    <w:rsid w:val="005F0D15"/>
    <w:rsid w:val="006C1352"/>
    <w:rsid w:val="00750381"/>
    <w:rsid w:val="00780BF6"/>
    <w:rsid w:val="00786306"/>
    <w:rsid w:val="00794F5D"/>
    <w:rsid w:val="007E7D22"/>
    <w:rsid w:val="00811073"/>
    <w:rsid w:val="00811870"/>
    <w:rsid w:val="00815135"/>
    <w:rsid w:val="0084574E"/>
    <w:rsid w:val="008756FB"/>
    <w:rsid w:val="0089365A"/>
    <w:rsid w:val="00895680"/>
    <w:rsid w:val="008B392F"/>
    <w:rsid w:val="00906D6B"/>
    <w:rsid w:val="009120B6"/>
    <w:rsid w:val="00927134"/>
    <w:rsid w:val="00964930"/>
    <w:rsid w:val="00993621"/>
    <w:rsid w:val="009C0140"/>
    <w:rsid w:val="009E4341"/>
    <w:rsid w:val="00A35574"/>
    <w:rsid w:val="00A56037"/>
    <w:rsid w:val="00A712A4"/>
    <w:rsid w:val="00AB1AC0"/>
    <w:rsid w:val="00AE0363"/>
    <w:rsid w:val="00B20710"/>
    <w:rsid w:val="00B42634"/>
    <w:rsid w:val="00B6305F"/>
    <w:rsid w:val="00B83C02"/>
    <w:rsid w:val="00BF3011"/>
    <w:rsid w:val="00C44673"/>
    <w:rsid w:val="00C46E0E"/>
    <w:rsid w:val="00C521F9"/>
    <w:rsid w:val="00CA530D"/>
    <w:rsid w:val="00CF2432"/>
    <w:rsid w:val="00D7508A"/>
    <w:rsid w:val="00DA7B67"/>
    <w:rsid w:val="00DC15F9"/>
    <w:rsid w:val="00DE0FBE"/>
    <w:rsid w:val="00DE1AE0"/>
    <w:rsid w:val="00DE1DDD"/>
    <w:rsid w:val="00E37101"/>
    <w:rsid w:val="00EC19E0"/>
    <w:rsid w:val="00F25FA4"/>
    <w:rsid w:val="00F42018"/>
    <w:rsid w:val="00F426B3"/>
    <w:rsid w:val="00F66DA1"/>
    <w:rsid w:val="00F72D17"/>
    <w:rsid w:val="00FA0551"/>
    <w:rsid w:val="2ABA7D5C"/>
    <w:rsid w:val="66864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paragraph" w:customStyle="1" w:styleId="9">
    <w:name w:val="p15"/>
    <w:basedOn w:val="1"/>
    <w:uiPriority w:val="0"/>
    <w:pPr>
      <w:widowControl/>
      <w:spacing w:line="902" w:lineRule="atLeast"/>
      <w:ind w:left="1"/>
    </w:pPr>
    <w:rPr>
      <w:color w:val="000000"/>
      <w:kern w:val="0"/>
      <w:szCs w:val="21"/>
    </w:rPr>
  </w:style>
  <w:style w:type="character" w:customStyle="1" w:styleId="10">
    <w:name w:val="页脚 Char"/>
    <w:basedOn w:val="6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1039</Characters>
  <Lines>8</Lines>
  <Paragraphs>2</Paragraphs>
  <TotalTime>0</TotalTime>
  <ScaleCrop>false</ScaleCrop>
  <LinksUpToDate>false</LinksUpToDate>
  <CharactersWithSpaces>1219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2015-06-16T06:49:00Z</dcterms:created>
  <dc:creator>admin</dc:creator>
  <cp:lastModifiedBy>伊登扎布</cp:lastModifiedBy>
  <cp:lastPrinted>2015-10-14T08:03:00Z</cp:lastPrinted>
  <dcterms:modified xsi:type="dcterms:W3CDTF">2020-04-12T07:08:32Z</dcterms:modified>
  <dc:title>明仁苏木博勒梯嘎查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