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kern w:val="2"/>
          <w:sz w:val="42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kern w:val="2"/>
          <w:sz w:val="42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kern w:val="2"/>
          <w:sz w:val="42"/>
          <w:szCs w:val="44"/>
        </w:rPr>
      </w:pPr>
      <w:r>
        <w:rPr>
          <w:rFonts w:ascii="Times New Roman" w:hAnsi="Times New Roman" w:eastAsia="黑体" w:cs="Times New Roman"/>
          <w:kern w:val="2"/>
          <w:sz w:val="42"/>
          <w:szCs w:val="44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textAlignment w:val="auto"/>
        <w:outlineLvl w:val="9"/>
        <w:rPr>
          <w:rFonts w:ascii="Times New Roman" w:hAnsi="Times New Roman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atLeast"/>
        <w:ind w:left="0" w:leftChars="0" w:right="0" w:rightChars="0" w:firstLine="880" w:firstLineChars="200"/>
        <w:textAlignment w:val="auto"/>
        <w:outlineLvl w:val="9"/>
        <w:rPr>
          <w:sz w:val="18"/>
          <w:szCs w:val="18"/>
        </w:rPr>
      </w:pPr>
      <w:r>
        <w:rPr>
          <w:sz w:val="44"/>
          <w:szCs w:val="44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 w:cs="Times New Roman"/>
          <w:kern w:val="2"/>
          <w:sz w:val="66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textAlignment w:val="auto"/>
        <w:outlineLvl w:val="9"/>
        <w:rPr>
          <w:rFonts w:ascii="Times New Roman" w:hAnsi="Times New Roman" w:cs="Times New Roman"/>
          <w:kern w:val="2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textAlignment w:val="auto"/>
        <w:outlineLvl w:val="9"/>
        <w:rPr>
          <w:rFonts w:ascii="Times New Roman" w:hAnsi="Times New Roman" w:cs="Times New Roman"/>
          <w:kern w:val="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jc w:val="center"/>
        <w:textAlignment w:val="auto"/>
        <w:outlineLvl w:val="9"/>
        <w:rPr>
          <w:rFonts w:ascii="Times New Roman" w:hAnsi="仿宋_GB2312" w:eastAsia="仿宋_GB2312" w:cs="Times New Roman"/>
          <w:kern w:val="2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190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仿宋_GB2312" w:cs="Times New Roman"/>
          <w:kern w:val="2"/>
          <w:sz w:val="34"/>
          <w:szCs w:val="34"/>
        </w:rPr>
      </w:pPr>
      <w:r>
        <w:rPr>
          <w:rFonts w:hint="eastAsia" w:ascii="Times New Roman" w:hAnsi="仿宋_GB2312" w:eastAsia="仿宋_GB2312" w:cs="Times New Roman"/>
          <w:kern w:val="2"/>
          <w:sz w:val="34"/>
          <w:szCs w:val="34"/>
        </w:rPr>
        <w:t>固党发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</w:rPr>
        <w:t>〔</w:t>
      </w:r>
      <w:r>
        <w:rPr>
          <w:rFonts w:ascii="仿宋_GB2312" w:hAnsi="Times New Roman" w:eastAsia="仿宋_GB2312" w:cs="Times New Roman"/>
          <w:kern w:val="2"/>
          <w:sz w:val="34"/>
          <w:szCs w:val="34"/>
        </w:rPr>
        <w:t>20</w:t>
      </w:r>
      <w:r>
        <w:rPr>
          <w:rFonts w:hint="eastAsia" w:ascii="仿宋_GB2312" w:hAnsi="Times New Roman" w:eastAsia="仿宋_GB2312" w:cs="Times New Roman"/>
          <w:kern w:val="2"/>
          <w:sz w:val="34"/>
          <w:szCs w:val="34"/>
          <w:lang w:val="en-US" w:eastAsia="zh-CN"/>
        </w:rPr>
        <w:t>20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</w:rPr>
        <w:t>〕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5</w:t>
      </w:r>
      <w:r>
        <w:rPr>
          <w:rFonts w:hint="eastAsia" w:ascii="Times New Roman" w:hAnsi="仿宋_GB2312" w:eastAsia="仿宋_GB2312" w:cs="Times New Roman"/>
          <w:kern w:val="2"/>
          <w:sz w:val="34"/>
          <w:szCs w:val="34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11"/>
          <w:tab w:val="center" w:pos="4422"/>
        </w:tabs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80" w:lineRule="atLeas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atLeas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pacing w:val="-10"/>
          <w:sz w:val="44"/>
          <w:szCs w:val="44"/>
        </w:rPr>
        <w:t>中共固日班花苏木委员会</w:t>
      </w:r>
      <w:r>
        <w:rPr>
          <w:rFonts w:hint="eastAsia" w:ascii="黑体" w:hAnsi="黑体" w:eastAsia="黑体" w:cs="黑体"/>
          <w:b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atLeas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 xml:space="preserve"> 关于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党政班子成员工作分工及设置站办所人员安排</w:t>
      </w:r>
      <w:r>
        <w:rPr>
          <w:rFonts w:hint="eastAsia" w:ascii="黑体" w:hAnsi="黑体" w:eastAsia="黑体" w:cs="黑体"/>
          <w:b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atLeas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嘎查村、机关单位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根据人事变动和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工作需要，经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苏木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党委研究，党政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联席会议通过，对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领导班子成员分工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及设置站办所人员安排调整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eastAsia="zh-CN"/>
        </w:rPr>
        <w:t>一、党政班子成员分工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常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苏木党委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书记，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主持党委全面工作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苏木党委副书记、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苏木达，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协助党委书记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负责经济社会发展及民生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 w:color="FFFFFF" w:themeColor="background1"/>
        </w:rPr>
        <w:t>主持政府全面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 w:color="FFFFFF" w:themeColor="background1"/>
          <w:lang w:eastAsia="zh-CN"/>
        </w:rPr>
        <w:t>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 w:color="FFFFFF" w:themeColor="background1"/>
        </w:rPr>
        <w:t>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 w:color="FFFFFF" w:themeColor="background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highlight w:val="none"/>
          <w:u w:val="none"/>
          <w:lang w:eastAsia="zh-CN"/>
        </w:rPr>
        <w:t>萨仁其木格：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苏木党委委员、人大主席，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协助党委书记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负责民主监督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，主管人大工作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，负责民族宗教、项目建设、商务项目办、红十字会、慈善总会、残联等方面，分管人大办、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民族宗教慈善红会残联办。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包海轮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党委副书记，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协助党委书记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主抓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基层组织建设和维护社会稳定、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深化农村改革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、实绩考核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，负责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组织、宣传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精神文明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、意识形态）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、政法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社会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治安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综合治理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、统战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工会、团委、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妇联、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信访、关工委、老干部、老年科协、老年体协、工商联、商会等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方面工作，分管党建办、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综治信访维稳办、司法所、老干部活动中心。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青格乐图：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苏木党委委员、纪检书记，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书记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负责党风廉政建设、党务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政务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财务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公开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负责纪检监察、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督察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巡视等工作，分管纪检办公室。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白丽丽：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苏木党委宣传委员，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书记、副书记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负责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宣传、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意识形态、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工会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、妇联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工作，分管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精神文明建设、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信息通讯网络化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协助苏木达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负责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民政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、教育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、科技、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体育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文化、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旅游、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卫生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计划生育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、社会保障、农村合作医疗、劳动就业、劳务输出、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邮政通讯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信息化建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设。分管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民政办、社保医保、就业办、教科文旅服务中心、卫生计生服务中心。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刘伟英：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苏木党委组织委员，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书记、副书记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负责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组织、党建、统战、干部实绩考核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、老干部、机关单位人事档案、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窗口行业管理创新、农村干部管理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等方面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，分管党群服务中心。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乌力吉木仁：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武装部长兼副苏木达，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党委书记、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苏木达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负责地方武装建设、征兵、民兵及退伍军人、畜牧业发展、生态建设等方面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分管武装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退伍军人办公室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农村经营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林业环境资源所、动物防疫所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陈留柱：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副苏木达，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协助苏木达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负责机关事务、发展与改革、能源、扶贫攻坚、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工业、商贸流通、质量监督、粮食、供销、矿产、税收、金融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等方面工作，分管政府办、扶贫办。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梁宝财：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副苏木达，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协助苏木达负责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农业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、水利水保、乡村振兴、农业种植业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环境保护、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国土资源、城镇建设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道路交通、村屯规划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、危房改造、统计、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食品药品监督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等方面，分管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农业科技服务中心、统计、国土城建道路车辆运输管理所、土地资源管理所。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傅海霞：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副苏木达（挂职），待分工。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张小龙：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综合执法局局长，负责应急管理、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消防和安全生产、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环境卫生、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应急安全生产管理所。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二、设置站办所及人员安排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党建办：</w:t>
      </w:r>
      <w:r>
        <w:rPr>
          <w:rFonts w:hint="eastAsia" w:ascii="仿宋" w:hAnsi="仿宋" w:eastAsia="仿宋" w:cs="仿宋"/>
          <w:sz w:val="32"/>
          <w:szCs w:val="32"/>
        </w:rPr>
        <w:t>白丽丽（兼妇联主席）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、孙立辉、康凤伟、</w:t>
      </w:r>
      <w:r>
        <w:rPr>
          <w:rFonts w:hint="eastAsia" w:ascii="仿宋" w:hAnsi="仿宋" w:eastAsia="仿宋" w:cs="仿宋"/>
          <w:sz w:val="32"/>
          <w:szCs w:val="32"/>
        </w:rPr>
        <w:t>杭丽丽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（宣传干事兼党委秘书）、</w:t>
      </w:r>
      <w:r>
        <w:rPr>
          <w:rFonts w:hint="eastAsia" w:ascii="仿宋" w:hAnsi="仿宋" w:eastAsia="仿宋" w:cs="仿宋"/>
          <w:sz w:val="32"/>
          <w:szCs w:val="32"/>
        </w:rPr>
        <w:t>席红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燕（组织干事）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人大办：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政府办：</w:t>
      </w:r>
      <w:r>
        <w:rPr>
          <w:rFonts w:hint="eastAsia" w:ascii="仿宋" w:hAnsi="仿宋" w:eastAsia="仿宋" w:cs="仿宋"/>
          <w:sz w:val="32"/>
          <w:szCs w:val="32"/>
        </w:rPr>
        <w:t>张玉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廷、</w:t>
      </w:r>
      <w:r>
        <w:rPr>
          <w:rFonts w:hint="eastAsia" w:ascii="仿宋" w:hAnsi="仿宋" w:eastAsia="仿宋" w:cs="仿宋"/>
          <w:sz w:val="32"/>
          <w:szCs w:val="32"/>
        </w:rPr>
        <w:t>薛海成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乌云格日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乐、李海霞、薛志勇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纪委办：</w:t>
      </w:r>
      <w:r>
        <w:rPr>
          <w:rFonts w:hint="eastAsia" w:ascii="仿宋" w:hAnsi="仿宋" w:eastAsia="仿宋" w:cs="仿宋"/>
          <w:sz w:val="32"/>
          <w:szCs w:val="32"/>
        </w:rPr>
        <w:t>萨日高娃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戴永国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民政办：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宝金山、</w:t>
      </w:r>
      <w:r>
        <w:rPr>
          <w:rFonts w:hint="eastAsia" w:ascii="仿宋" w:hAnsi="仿宋" w:eastAsia="仿宋" w:cs="仿宋"/>
          <w:sz w:val="32"/>
          <w:szCs w:val="32"/>
        </w:rPr>
        <w:t>姚斯琴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扶贫办：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王刚、</w:t>
      </w:r>
      <w:r>
        <w:rPr>
          <w:rFonts w:hint="eastAsia" w:ascii="仿宋" w:hAnsi="仿宋" w:eastAsia="仿宋" w:cs="仿宋"/>
          <w:sz w:val="32"/>
          <w:szCs w:val="32"/>
        </w:rPr>
        <w:t>哈斯高娃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吉日木图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张志平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商务项目办：</w:t>
      </w:r>
      <w:r>
        <w:rPr>
          <w:rFonts w:hint="eastAsia" w:ascii="仿宋" w:hAnsi="仿宋" w:eastAsia="仿宋" w:cs="仿宋"/>
          <w:sz w:val="32"/>
          <w:szCs w:val="32"/>
        </w:rPr>
        <w:t>张振国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综治信访维稳办：</w:t>
      </w:r>
      <w:r>
        <w:rPr>
          <w:rFonts w:hint="eastAsia" w:ascii="仿宋" w:hAnsi="仿宋" w:eastAsia="仿宋" w:cs="仿宋"/>
          <w:sz w:val="32"/>
          <w:szCs w:val="32"/>
        </w:rPr>
        <w:t>银 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乌力吉巴特尔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社保医保就业办：</w:t>
      </w:r>
      <w:r>
        <w:rPr>
          <w:rFonts w:hint="eastAsia" w:ascii="仿宋" w:hAnsi="仿宋" w:eastAsia="仿宋" w:cs="仿宋"/>
          <w:sz w:val="32"/>
          <w:szCs w:val="32"/>
        </w:rPr>
        <w:t>吴庆龙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、赵图雅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民族宗教慈善红会残联办：</w:t>
      </w:r>
      <w:r>
        <w:rPr>
          <w:rFonts w:hint="eastAsia" w:ascii="仿宋" w:hAnsi="仿宋" w:eastAsia="仿宋" w:cs="仿宋"/>
          <w:sz w:val="32"/>
          <w:szCs w:val="32"/>
        </w:rPr>
        <w:t>杭森敦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财政所：</w:t>
      </w:r>
      <w:r>
        <w:rPr>
          <w:rFonts w:hint="eastAsia" w:ascii="仿宋" w:hAnsi="仿宋" w:eastAsia="仿宋" w:cs="仿宋"/>
          <w:sz w:val="32"/>
          <w:szCs w:val="32"/>
        </w:rPr>
        <w:t>布日古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德、</w:t>
      </w:r>
      <w:r>
        <w:rPr>
          <w:rFonts w:hint="eastAsia" w:ascii="仿宋" w:hAnsi="仿宋" w:eastAsia="仿宋" w:cs="仿宋"/>
          <w:sz w:val="32"/>
          <w:szCs w:val="32"/>
        </w:rPr>
        <w:t>韩桂兰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席图雅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、孟根其木格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经管站：</w:t>
      </w:r>
      <w:r>
        <w:rPr>
          <w:rFonts w:hint="eastAsia" w:ascii="仿宋" w:hAnsi="仿宋" w:eastAsia="仿宋" w:cs="仿宋"/>
          <w:sz w:val="32"/>
          <w:szCs w:val="32"/>
        </w:rPr>
        <w:t>王瑞光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吴青山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那日苏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农业科技服务中心：</w:t>
      </w:r>
      <w:r>
        <w:rPr>
          <w:rFonts w:hint="eastAsia" w:ascii="仿宋" w:hAnsi="仿宋" w:eastAsia="仿宋" w:cs="仿宋"/>
          <w:sz w:val="32"/>
          <w:szCs w:val="32"/>
        </w:rPr>
        <w:t>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</w:t>
      </w:r>
      <w:r>
        <w:rPr>
          <w:rFonts w:hint="eastAsia" w:ascii="仿宋" w:hAnsi="仿宋" w:eastAsia="仿宋" w:cs="仿宋"/>
          <w:sz w:val="32"/>
          <w:szCs w:val="32"/>
        </w:rPr>
        <w:t>吉尼玛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阿拉坦巴根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图门乌力吉（水利办）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宝塔娜、车力木格</w:t>
      </w:r>
      <w:r>
        <w:rPr>
          <w:rFonts w:hint="eastAsia" w:ascii="仿宋" w:hAnsi="仿宋" w:eastAsia="仿宋" w:cs="仿宋"/>
          <w:sz w:val="32"/>
          <w:szCs w:val="32"/>
        </w:rPr>
        <w:t>（团委书记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、统计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、高玉荣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教科文旅服务中心：</w:t>
      </w:r>
      <w:r>
        <w:rPr>
          <w:rFonts w:hint="eastAsia" w:ascii="仿宋" w:hAnsi="仿宋" w:eastAsia="仿宋" w:cs="仿宋"/>
          <w:sz w:val="32"/>
          <w:szCs w:val="32"/>
        </w:rPr>
        <w:t>希日布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胡美荣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卫生计生服务中心：</w:t>
      </w:r>
      <w:r>
        <w:rPr>
          <w:rFonts w:hint="eastAsia" w:ascii="仿宋" w:hAnsi="仿宋" w:eastAsia="仿宋" w:cs="仿宋"/>
          <w:sz w:val="32"/>
          <w:szCs w:val="32"/>
        </w:rPr>
        <w:t>王 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宝胖小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颖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林业环境资源所：</w:t>
      </w:r>
      <w:r>
        <w:rPr>
          <w:rFonts w:hint="eastAsia" w:ascii="仿宋" w:hAnsi="仿宋" w:eastAsia="仿宋" w:cs="仿宋"/>
          <w:sz w:val="32"/>
          <w:szCs w:val="32"/>
        </w:rPr>
        <w:t xml:space="preserve"> 阿木吉拉图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海 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呼和巴拉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、呼格吉勒图、李刚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、刘冬梅、刘斯宇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哈斯巴特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动物防疫所</w:t>
      </w:r>
      <w:r>
        <w:rPr>
          <w:rFonts w:hint="eastAsia" w:ascii="仿宋" w:hAnsi="仿宋" w:eastAsia="仿宋" w:cs="仿宋"/>
          <w:sz w:val="32"/>
          <w:szCs w:val="32"/>
        </w:rPr>
        <w:t>：周汉军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巴音扎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</w:t>
      </w:r>
      <w:r>
        <w:rPr>
          <w:rFonts w:hint="eastAsia" w:ascii="仿宋" w:hAnsi="仿宋" w:eastAsia="仿宋" w:cs="仿宋"/>
          <w:sz w:val="32"/>
          <w:szCs w:val="32"/>
        </w:rPr>
        <w:t>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温都苏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白宝宏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翁根琪琪格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国土资源城建道路车辆运输管理所：</w:t>
      </w:r>
      <w:r>
        <w:rPr>
          <w:rFonts w:hint="eastAsia" w:ascii="仿宋" w:hAnsi="仿宋" w:eastAsia="仿宋" w:cs="仿宋"/>
          <w:sz w:val="32"/>
          <w:szCs w:val="32"/>
        </w:rPr>
        <w:t>贾江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王振民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马玉清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退伍军人管理办公室：</w:t>
      </w:r>
      <w:r>
        <w:rPr>
          <w:rFonts w:hint="eastAsia" w:ascii="仿宋" w:hAnsi="仿宋" w:eastAsia="仿宋" w:cs="仿宋"/>
          <w:sz w:val="32"/>
          <w:szCs w:val="32"/>
        </w:rPr>
        <w:t xml:space="preserve">王国利（兼武装干事）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综合执法局：</w:t>
      </w:r>
      <w:r>
        <w:rPr>
          <w:rFonts w:hint="eastAsia" w:ascii="仿宋" w:hAnsi="仿宋" w:eastAsia="仿宋" w:cs="仿宋"/>
          <w:sz w:val="32"/>
          <w:szCs w:val="32"/>
        </w:rPr>
        <w:t>张小龙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佟志刚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姜伟新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宁志龙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朱国冰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老干部活动中心（关工委、老年体协、老年科协）：</w:t>
      </w:r>
      <w:r>
        <w:rPr>
          <w:rFonts w:hint="eastAsia" w:ascii="仿宋" w:hAnsi="仿宋" w:eastAsia="仿宋" w:cs="仿宋"/>
          <w:sz w:val="32"/>
          <w:szCs w:val="32"/>
        </w:rPr>
        <w:t>鲁乌力吉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王金山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梁银柱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司法所：</w:t>
      </w:r>
      <w:r>
        <w:rPr>
          <w:rFonts w:hint="eastAsia" w:ascii="仿宋" w:hAnsi="仿宋" w:eastAsia="仿宋" w:cs="仿宋"/>
          <w:sz w:val="32"/>
          <w:szCs w:val="32"/>
        </w:rPr>
        <w:t>李占锁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白牡丹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中共固日班花苏木委员会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2020年2月28日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1A60"/>
    <w:rsid w:val="003D55EF"/>
    <w:rsid w:val="0D4408C7"/>
    <w:rsid w:val="1714350F"/>
    <w:rsid w:val="19593E6C"/>
    <w:rsid w:val="1B133852"/>
    <w:rsid w:val="211055AF"/>
    <w:rsid w:val="277550BF"/>
    <w:rsid w:val="2B901A60"/>
    <w:rsid w:val="2BB746D7"/>
    <w:rsid w:val="2BD572A3"/>
    <w:rsid w:val="2ED13438"/>
    <w:rsid w:val="335A72F3"/>
    <w:rsid w:val="359722BF"/>
    <w:rsid w:val="40917898"/>
    <w:rsid w:val="41122F95"/>
    <w:rsid w:val="46A014CC"/>
    <w:rsid w:val="4F811043"/>
    <w:rsid w:val="4F93637F"/>
    <w:rsid w:val="5E0851A8"/>
    <w:rsid w:val="5F8C5B0D"/>
    <w:rsid w:val="6A03062A"/>
    <w:rsid w:val="73A36811"/>
    <w:rsid w:val="7ED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2020-02-23T03:46:00Z</dcterms:created>
  <dc:creator>十兆网</dc:creator>
  <cp:lastModifiedBy>Administrator</cp:lastModifiedBy>
  <dcterms:modified xsi:type="dcterms:W3CDTF">2020-03-03T02:03:17Z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