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DA" w:rsidRDefault="005E2EDA">
      <w:pPr>
        <w:spacing w:line="880" w:lineRule="exact"/>
        <w:ind w:firstLine="561"/>
        <w:jc w:val="center"/>
        <w:rPr>
          <w:rFonts w:ascii="仿宋_GB2312"/>
          <w:sz w:val="28"/>
          <w:szCs w:val="28"/>
        </w:rPr>
      </w:pPr>
    </w:p>
    <w:p w:rsidR="005E2EDA" w:rsidRDefault="005E2EDA">
      <w:pPr>
        <w:spacing w:line="880" w:lineRule="exact"/>
        <w:ind w:firstLine="561"/>
        <w:jc w:val="center"/>
        <w:rPr>
          <w:rFonts w:ascii="仿宋_GB2312" w:eastAsia="仿宋_GB2312"/>
          <w:sz w:val="32"/>
          <w:szCs w:val="32"/>
        </w:rPr>
      </w:pPr>
    </w:p>
    <w:p w:rsidR="005E2EDA" w:rsidRDefault="005E2EDA">
      <w:pPr>
        <w:spacing w:line="600" w:lineRule="exact"/>
        <w:ind w:firstLine="561"/>
        <w:jc w:val="center"/>
        <w:rPr>
          <w:rFonts w:ascii="仿宋_GB2312" w:eastAsia="仿宋_GB2312"/>
          <w:sz w:val="32"/>
          <w:szCs w:val="32"/>
        </w:rPr>
      </w:pPr>
    </w:p>
    <w:p w:rsidR="005E2EDA" w:rsidRDefault="000E5FEA">
      <w:pPr>
        <w:spacing w:line="800" w:lineRule="exact"/>
        <w:ind w:firstLine="561"/>
        <w:jc w:val="center"/>
        <w:rPr>
          <w:rFonts w:ascii="仿宋_GB2312" w:eastAsia="仿宋_GB2312"/>
          <w:sz w:val="32"/>
          <w:szCs w:val="32"/>
        </w:rPr>
      </w:pPr>
      <w:r>
        <w:rPr>
          <w:rFonts w:ascii="仿宋_GB2312" w:eastAsia="仿宋_GB2312" w:hint="eastAsia"/>
          <w:sz w:val="32"/>
          <w:szCs w:val="32"/>
        </w:rPr>
        <w:t xml:space="preserve">    </w:t>
      </w:r>
    </w:p>
    <w:p w:rsidR="005E2EDA" w:rsidRDefault="005E2EDA">
      <w:pPr>
        <w:spacing w:line="480" w:lineRule="exact"/>
        <w:ind w:firstLine="561"/>
        <w:jc w:val="center"/>
        <w:rPr>
          <w:rFonts w:ascii="仿宋_GB2312" w:eastAsia="仿宋_GB2312" w:hAnsi="仿宋"/>
          <w:sz w:val="32"/>
          <w:szCs w:val="32"/>
        </w:rPr>
      </w:pPr>
    </w:p>
    <w:p w:rsidR="005E2EDA" w:rsidRDefault="005E2EDA">
      <w:pPr>
        <w:spacing w:line="480" w:lineRule="exact"/>
        <w:ind w:firstLine="561"/>
        <w:jc w:val="center"/>
        <w:rPr>
          <w:rFonts w:ascii="仿宋_GB2312" w:eastAsia="仿宋_GB2312" w:hAnsi="仿宋"/>
          <w:sz w:val="10"/>
          <w:szCs w:val="10"/>
        </w:rPr>
      </w:pPr>
    </w:p>
    <w:p w:rsidR="005E2EDA" w:rsidRDefault="005E2EDA">
      <w:pPr>
        <w:spacing w:line="480" w:lineRule="exact"/>
        <w:ind w:firstLine="561"/>
        <w:jc w:val="center"/>
        <w:rPr>
          <w:rFonts w:ascii="仿宋_GB2312" w:eastAsia="仿宋_GB2312" w:hAnsi="仿宋"/>
          <w:sz w:val="10"/>
          <w:szCs w:val="10"/>
        </w:rPr>
      </w:pPr>
    </w:p>
    <w:p w:rsidR="005E2EDA" w:rsidRDefault="005E2EDA">
      <w:pPr>
        <w:spacing w:line="560" w:lineRule="exact"/>
        <w:ind w:firstLine="561"/>
        <w:jc w:val="center"/>
        <w:rPr>
          <w:rFonts w:ascii="仿宋" w:eastAsia="仿宋" w:hAnsi="仿宋"/>
          <w:sz w:val="32"/>
          <w:szCs w:val="32"/>
        </w:rPr>
      </w:pPr>
    </w:p>
    <w:p w:rsidR="005E2EDA" w:rsidRDefault="000E5FEA">
      <w:pPr>
        <w:spacing w:line="560" w:lineRule="exact"/>
        <w:ind w:firstLine="561"/>
        <w:jc w:val="center"/>
        <w:rPr>
          <w:rFonts w:ascii="仿宋" w:eastAsia="仿宋" w:hAnsi="仿宋"/>
          <w:sz w:val="32"/>
          <w:szCs w:val="32"/>
        </w:rPr>
      </w:pPr>
      <w:r>
        <w:rPr>
          <w:rFonts w:ascii="仿宋" w:eastAsia="仿宋" w:hAnsi="仿宋" w:hint="eastAsia"/>
          <w:sz w:val="32"/>
          <w:szCs w:val="32"/>
        </w:rPr>
        <w:t>镇政发〔2020〕</w:t>
      </w:r>
      <w:r w:rsidR="0005755D">
        <w:rPr>
          <w:rFonts w:ascii="仿宋" w:eastAsia="仿宋" w:hAnsi="仿宋" w:hint="eastAsia"/>
          <w:sz w:val="32"/>
          <w:szCs w:val="32"/>
        </w:rPr>
        <w:t xml:space="preserve">23 </w:t>
      </w:r>
      <w:r>
        <w:rPr>
          <w:rFonts w:ascii="仿宋" w:eastAsia="仿宋" w:hAnsi="仿宋" w:hint="eastAsia"/>
          <w:sz w:val="32"/>
          <w:szCs w:val="32"/>
        </w:rPr>
        <w:t>号</w:t>
      </w:r>
    </w:p>
    <w:p w:rsidR="005E2EDA" w:rsidRDefault="005E2EDA">
      <w:pPr>
        <w:spacing w:line="340" w:lineRule="exact"/>
        <w:jc w:val="center"/>
        <w:rPr>
          <w:rFonts w:ascii="方正小标宋简体" w:eastAsia="方正小标宋简体"/>
          <w:sz w:val="13"/>
          <w:szCs w:val="13"/>
        </w:rPr>
      </w:pPr>
    </w:p>
    <w:p w:rsidR="005E2EDA" w:rsidRDefault="005E2EDA">
      <w:pPr>
        <w:spacing w:line="340" w:lineRule="exact"/>
        <w:jc w:val="center"/>
        <w:rPr>
          <w:rFonts w:ascii="方正小标宋简体" w:eastAsia="方正小标宋简体"/>
          <w:sz w:val="18"/>
          <w:szCs w:val="18"/>
        </w:rPr>
      </w:pPr>
    </w:p>
    <w:p w:rsidR="005E2EDA" w:rsidRDefault="000E5FEA">
      <w:pPr>
        <w:spacing w:line="560" w:lineRule="exact"/>
        <w:jc w:val="center"/>
        <w:rPr>
          <w:rFonts w:ascii="方正小标宋简体" w:eastAsia="方正小标宋简体" w:hAnsi="黑体" w:cs="黑体"/>
          <w:spacing w:val="20"/>
          <w:sz w:val="44"/>
          <w:szCs w:val="44"/>
        </w:rPr>
      </w:pPr>
      <w:r>
        <w:rPr>
          <w:rFonts w:ascii="方正小标宋简体" w:eastAsia="方正小标宋简体" w:hAnsi="黑体" w:cs="黑体" w:hint="eastAsia"/>
          <w:spacing w:val="20"/>
          <w:sz w:val="44"/>
          <w:szCs w:val="44"/>
        </w:rPr>
        <w:t>大沁他拉镇人民政府</w:t>
      </w:r>
    </w:p>
    <w:p w:rsidR="005E2EDA" w:rsidRDefault="000E5FEA">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pacing w:val="20"/>
          <w:sz w:val="44"/>
          <w:szCs w:val="44"/>
        </w:rPr>
        <w:t>大沁他拉镇新冠肺炎疫情防控指挥部关于设置集中隔离医学观察隔离点</w:t>
      </w:r>
      <w:r>
        <w:rPr>
          <w:rFonts w:ascii="方正小标宋简体" w:eastAsia="方正小标宋简体" w:hAnsi="黑体" w:cs="黑体" w:hint="eastAsia"/>
          <w:sz w:val="44"/>
          <w:szCs w:val="44"/>
        </w:rPr>
        <w:t>的通知</w:t>
      </w:r>
    </w:p>
    <w:p w:rsidR="005E2EDA" w:rsidRDefault="005E2EDA">
      <w:pPr>
        <w:spacing w:line="240" w:lineRule="exact"/>
        <w:rPr>
          <w:rStyle w:val="NormalCharacter"/>
          <w:rFonts w:ascii="仿宋" w:eastAsia="仿宋" w:hAnsi="仿宋"/>
          <w:color w:val="333333"/>
          <w:sz w:val="32"/>
          <w:szCs w:val="32"/>
        </w:rPr>
      </w:pPr>
    </w:p>
    <w:p w:rsidR="0005755D" w:rsidRDefault="0005755D" w:rsidP="0005755D">
      <w:pPr>
        <w:spacing w:line="560" w:lineRule="exact"/>
        <w:rPr>
          <w:rFonts w:ascii="仿宋" w:eastAsia="仿宋" w:hAnsi="仿宋" w:cs="仿宋_GB2312"/>
          <w:sz w:val="32"/>
          <w:szCs w:val="32"/>
        </w:rPr>
      </w:pPr>
    </w:p>
    <w:p w:rsidR="005E2EDA" w:rsidRPr="0005755D" w:rsidRDefault="000E5FEA" w:rsidP="0005755D">
      <w:pPr>
        <w:spacing w:line="560" w:lineRule="exact"/>
        <w:rPr>
          <w:rFonts w:ascii="仿宋" w:eastAsia="仿宋" w:hAnsi="仿宋" w:cs="仿宋_GB2312"/>
          <w:sz w:val="32"/>
          <w:szCs w:val="32"/>
        </w:rPr>
      </w:pPr>
      <w:r w:rsidRPr="0005755D">
        <w:rPr>
          <w:rFonts w:ascii="仿宋" w:eastAsia="仿宋" w:hAnsi="仿宋" w:cs="仿宋_GB2312" w:hint="eastAsia"/>
          <w:sz w:val="32"/>
          <w:szCs w:val="32"/>
        </w:rPr>
        <w:t>各嘎查村、各站所办、辖区各单位：</w:t>
      </w:r>
    </w:p>
    <w:p w:rsidR="005E2EDA" w:rsidRPr="0005755D" w:rsidRDefault="000E5FEA" w:rsidP="0005755D">
      <w:pPr>
        <w:spacing w:line="560" w:lineRule="exact"/>
        <w:rPr>
          <w:rFonts w:ascii="仿宋" w:eastAsia="仿宋" w:hAnsi="仿宋" w:cs="仿宋_GB2312"/>
          <w:sz w:val="32"/>
          <w:szCs w:val="32"/>
        </w:rPr>
      </w:pPr>
      <w:r w:rsidRPr="0005755D">
        <w:rPr>
          <w:rFonts w:ascii="仿宋" w:eastAsia="仿宋" w:hAnsi="仿宋" w:cs="仿宋_GB2312" w:hint="eastAsia"/>
          <w:sz w:val="32"/>
          <w:szCs w:val="32"/>
        </w:rPr>
        <w:t xml:space="preserve">   </w:t>
      </w:r>
      <w:r w:rsidR="0005755D" w:rsidRPr="0005755D">
        <w:rPr>
          <w:rFonts w:ascii="仿宋" w:eastAsia="仿宋" w:hAnsi="仿宋" w:cs="仿宋_GB2312" w:hint="eastAsia"/>
          <w:sz w:val="32"/>
          <w:szCs w:val="32"/>
        </w:rPr>
        <w:t xml:space="preserve"> </w:t>
      </w:r>
      <w:r w:rsidRPr="0005755D">
        <w:rPr>
          <w:rFonts w:ascii="仿宋" w:eastAsia="仿宋" w:hAnsi="仿宋" w:cs="仿宋_GB2312" w:hint="eastAsia"/>
          <w:sz w:val="32"/>
          <w:szCs w:val="32"/>
        </w:rPr>
        <w:t>根据奈曼旗新型冠状病毒感染肺炎疫情防控工作指挥部转发《通辽市应对新型冠状病毒感染肺炎疫情工作领导小组关于进一步抓实抓细疫情防控工作的紧急通知》（奈防指发[</w:t>
      </w:r>
      <w:r w:rsidRPr="0005755D">
        <w:rPr>
          <w:rFonts w:ascii="仿宋" w:eastAsia="仿宋" w:hAnsi="仿宋" w:cs="仿宋_GB2312"/>
          <w:sz w:val="32"/>
          <w:szCs w:val="32"/>
        </w:rPr>
        <w:t>2020]24</w:t>
      </w:r>
      <w:r w:rsidRPr="0005755D">
        <w:rPr>
          <w:rFonts w:ascii="仿宋" w:eastAsia="仿宋" w:hAnsi="仿宋" w:cs="仿宋_GB2312" w:hint="eastAsia"/>
          <w:sz w:val="32"/>
          <w:szCs w:val="32"/>
        </w:rPr>
        <w:t>号）和《奈曼旗新型冠状病毒感染肺炎疫情防控工作指挥部通告》（通告2</w:t>
      </w:r>
      <w:r w:rsidRPr="0005755D">
        <w:rPr>
          <w:rFonts w:ascii="仿宋" w:eastAsia="仿宋" w:hAnsi="仿宋" w:cs="仿宋_GB2312"/>
          <w:sz w:val="32"/>
          <w:szCs w:val="32"/>
        </w:rPr>
        <w:t>020</w:t>
      </w:r>
      <w:r w:rsidRPr="0005755D">
        <w:rPr>
          <w:rFonts w:ascii="仿宋" w:eastAsia="仿宋" w:hAnsi="仿宋" w:cs="仿宋_GB2312" w:hint="eastAsia"/>
          <w:sz w:val="32"/>
          <w:szCs w:val="32"/>
        </w:rPr>
        <w:t>年第1号）的要求，经镇政府研究，</w:t>
      </w:r>
      <w:r w:rsidRPr="0005755D">
        <w:rPr>
          <w:rFonts w:ascii="仿宋" w:eastAsia="仿宋" w:hAnsi="仿宋" w:cs="仿宋_GB2312" w:hint="eastAsia"/>
          <w:sz w:val="32"/>
          <w:szCs w:val="32"/>
        </w:rPr>
        <w:lastRenderedPageBreak/>
        <w:t>决定设置大沁他拉镇新冠肺炎疫情防控工作集中隔离医学观察隔离点，现将有关事宜通知如下：</w:t>
      </w:r>
    </w:p>
    <w:p w:rsidR="005E2EDA" w:rsidRPr="0005755D" w:rsidRDefault="0005755D" w:rsidP="0005755D">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sidR="000E5FEA" w:rsidRPr="0005755D">
        <w:rPr>
          <w:rFonts w:ascii="仿宋" w:eastAsia="仿宋" w:hAnsi="仿宋" w:cs="仿宋_GB2312" w:hint="eastAsia"/>
          <w:sz w:val="32"/>
          <w:szCs w:val="32"/>
        </w:rPr>
        <w:t>大沁他拉镇人民政府要充分发挥示范带头作用，做好新型冠状病毒感染的肺炎防控工作的协调、调度和管理工作。包括保障被隔离人员的基本生活需求及安全；统筹管理和安排政府工作人员值班轮岗；支持和配合有关部门，对突发事件进行妥善处理及汇报。</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负责人：包玉海  大沁他拉镇武装部部长、政府副镇长</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联系方式：1</w:t>
      </w:r>
      <w:r w:rsidRPr="0005755D">
        <w:rPr>
          <w:rFonts w:ascii="仿宋" w:eastAsia="仿宋" w:hAnsi="仿宋" w:cs="仿宋_GB2312"/>
          <w:sz w:val="32"/>
          <w:szCs w:val="32"/>
        </w:rPr>
        <w:t>3947567833</w:t>
      </w:r>
    </w:p>
    <w:p w:rsidR="005E2EDA" w:rsidRPr="0005755D" w:rsidRDefault="0005755D" w:rsidP="0005755D">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000E5FEA" w:rsidRPr="0005755D">
        <w:rPr>
          <w:rFonts w:ascii="仿宋" w:eastAsia="仿宋" w:hAnsi="仿宋" w:cs="仿宋_GB2312" w:hint="eastAsia"/>
          <w:sz w:val="32"/>
          <w:szCs w:val="32"/>
        </w:rPr>
        <w:t>大沁他拉镇人民政府在</w:t>
      </w:r>
      <w:bookmarkStart w:id="0" w:name="_GoBack"/>
      <w:bookmarkEnd w:id="0"/>
      <w:r w:rsidR="000E5FEA" w:rsidRPr="0005755D">
        <w:rPr>
          <w:rFonts w:ascii="仿宋" w:eastAsia="仿宋" w:hAnsi="仿宋" w:cs="仿宋_GB2312" w:hint="eastAsia"/>
          <w:sz w:val="32"/>
          <w:szCs w:val="32"/>
        </w:rPr>
        <w:t>火车站和公路入口实行了最严格的防疫检查，特殊情况确需返回人员须经旗公安机关对其往返地点及行程进行研判后，由嘎查村干部到旗里设置的卡口或火车站等地现场确认是本村人员，符合集中隔离医学观察的重点疫区人员由专用救护车转运到指定集中隔离点，接受14天集中隔离医学观察，禁止外出会见他人。其他非重点疫区返回人员需由嘎查村干部带回各嘎查村并实行1</w:t>
      </w:r>
      <w:r w:rsidR="000E5FEA" w:rsidRPr="0005755D">
        <w:rPr>
          <w:rFonts w:ascii="仿宋" w:eastAsia="仿宋" w:hAnsi="仿宋" w:cs="仿宋_GB2312"/>
          <w:sz w:val="32"/>
          <w:szCs w:val="32"/>
        </w:rPr>
        <w:t>4</w:t>
      </w:r>
      <w:r w:rsidR="000E5FEA" w:rsidRPr="0005755D">
        <w:rPr>
          <w:rFonts w:ascii="仿宋" w:eastAsia="仿宋" w:hAnsi="仿宋" w:cs="仿宋_GB2312" w:hint="eastAsia"/>
          <w:sz w:val="32"/>
          <w:szCs w:val="32"/>
        </w:rPr>
        <w:t>天居家隔离医学观察。</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 xml:space="preserve">负责人：赵忠豪 </w:t>
      </w:r>
      <w:r w:rsidRPr="0005755D">
        <w:rPr>
          <w:rFonts w:ascii="仿宋" w:eastAsia="仿宋" w:hAnsi="仿宋" w:cs="仿宋_GB2312"/>
          <w:sz w:val="32"/>
          <w:szCs w:val="32"/>
        </w:rPr>
        <w:t xml:space="preserve">  </w:t>
      </w:r>
      <w:r w:rsidRPr="0005755D">
        <w:rPr>
          <w:rFonts w:ascii="仿宋" w:eastAsia="仿宋" w:hAnsi="仿宋" w:cs="仿宋_GB2312" w:hint="eastAsia"/>
          <w:sz w:val="32"/>
          <w:szCs w:val="32"/>
        </w:rPr>
        <w:t>大沁他拉镇党委副书记</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联系方式：1</w:t>
      </w:r>
      <w:r w:rsidRPr="0005755D">
        <w:rPr>
          <w:rFonts w:ascii="仿宋" w:eastAsia="仿宋" w:hAnsi="仿宋" w:cs="仿宋_GB2312"/>
          <w:sz w:val="32"/>
          <w:szCs w:val="32"/>
        </w:rPr>
        <w:t>3848933476</w:t>
      </w:r>
    </w:p>
    <w:p w:rsidR="005E2EDA" w:rsidRPr="0005755D" w:rsidRDefault="0005755D" w:rsidP="0005755D">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0E5FEA" w:rsidRPr="0005755D">
        <w:rPr>
          <w:rFonts w:ascii="仿宋" w:eastAsia="仿宋" w:hAnsi="仿宋" w:cs="仿宋_GB2312" w:hint="eastAsia"/>
          <w:sz w:val="32"/>
          <w:szCs w:val="32"/>
        </w:rPr>
        <w:t>大沁他拉镇卫生院负责全镇冠状病毒感染的肺炎疫情防控集中观察隔离点每天至少两次的消杀及集中观察隔离点全员体温测量工作，并</w:t>
      </w:r>
      <w:r w:rsidR="000E5FEA" w:rsidRPr="0005755D">
        <w:rPr>
          <w:rFonts w:ascii="仿宋" w:eastAsia="仿宋" w:hAnsi="仿宋" w:cs="仿宋_GB2312"/>
          <w:sz w:val="32"/>
          <w:szCs w:val="32"/>
        </w:rPr>
        <w:t>提供相关医学观察、</w:t>
      </w:r>
      <w:r w:rsidR="000E5FEA" w:rsidRPr="0005755D">
        <w:rPr>
          <w:rFonts w:ascii="仿宋" w:eastAsia="仿宋" w:hAnsi="仿宋" w:cs="仿宋_GB2312" w:hint="eastAsia"/>
          <w:sz w:val="32"/>
          <w:szCs w:val="32"/>
        </w:rPr>
        <w:t>自查指导。</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lastRenderedPageBreak/>
        <w:t xml:space="preserve">负责人：王洪军 </w:t>
      </w:r>
      <w:r w:rsidRPr="0005755D">
        <w:rPr>
          <w:rFonts w:ascii="仿宋" w:eastAsia="仿宋" w:hAnsi="仿宋" w:cs="仿宋_GB2312"/>
          <w:sz w:val="32"/>
          <w:szCs w:val="32"/>
        </w:rPr>
        <w:t xml:space="preserve">  </w:t>
      </w:r>
      <w:r w:rsidRPr="0005755D">
        <w:rPr>
          <w:rFonts w:ascii="仿宋" w:eastAsia="仿宋" w:hAnsi="仿宋" w:cs="仿宋_GB2312" w:hint="eastAsia"/>
          <w:sz w:val="32"/>
          <w:szCs w:val="32"/>
        </w:rPr>
        <w:t>大沁他拉镇卫生院院长</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联系方式：1</w:t>
      </w:r>
      <w:r w:rsidRPr="0005755D">
        <w:rPr>
          <w:rFonts w:ascii="仿宋" w:eastAsia="仿宋" w:hAnsi="仿宋" w:cs="仿宋_GB2312"/>
          <w:sz w:val="32"/>
          <w:szCs w:val="32"/>
        </w:rPr>
        <w:t>3304759781</w:t>
      </w:r>
    </w:p>
    <w:p w:rsidR="005E2EDA" w:rsidRPr="0005755D" w:rsidRDefault="0005755D" w:rsidP="0005755D">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w:t>
      </w:r>
      <w:r w:rsidR="000E5FEA" w:rsidRPr="0005755D">
        <w:rPr>
          <w:rFonts w:ascii="仿宋" w:eastAsia="仿宋" w:hAnsi="仿宋" w:cs="仿宋_GB2312" w:hint="eastAsia"/>
          <w:sz w:val="32"/>
          <w:szCs w:val="32"/>
        </w:rPr>
        <w:t>大沁他拉镇派出所负责关注新型冠状病毒感染的肺炎疫情防控集中观察隔离点的有关动态，对影响社会稳定的被隔离人员及突发事件依法、及时、妥善的进行处理，协助大沁他拉镇人民政府依法落实强制隔离措施。</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联系人：席春光  大沁他拉镇派出所副所长</w:t>
      </w:r>
    </w:p>
    <w:p w:rsidR="005E2EDA" w:rsidRPr="0005755D" w:rsidRDefault="000E5FEA" w:rsidP="0005755D">
      <w:pPr>
        <w:spacing w:line="560" w:lineRule="exact"/>
        <w:rPr>
          <w:rFonts w:ascii="仿宋" w:eastAsia="仿宋" w:hAnsi="仿宋" w:cs="仿宋_GB2312"/>
          <w:sz w:val="32"/>
          <w:szCs w:val="32"/>
        </w:rPr>
      </w:pPr>
      <w:r w:rsidRPr="0005755D">
        <w:rPr>
          <w:rFonts w:ascii="仿宋" w:eastAsia="仿宋" w:hAnsi="仿宋" w:cs="仿宋_GB2312" w:hint="eastAsia"/>
          <w:sz w:val="32"/>
          <w:szCs w:val="32"/>
        </w:rPr>
        <w:t xml:space="preserve">    联系方式：1</w:t>
      </w:r>
      <w:r w:rsidRPr="0005755D">
        <w:rPr>
          <w:rFonts w:ascii="仿宋" w:eastAsia="仿宋" w:hAnsi="仿宋" w:cs="仿宋_GB2312"/>
          <w:sz w:val="32"/>
          <w:szCs w:val="32"/>
        </w:rPr>
        <w:t>3804755990</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五、集中观察隔离点地址</w:t>
      </w:r>
    </w:p>
    <w:p w:rsidR="005E2EDA" w:rsidRPr="0005755D" w:rsidRDefault="000E5FEA" w:rsidP="0005755D">
      <w:pPr>
        <w:spacing w:line="560" w:lineRule="exact"/>
        <w:ind w:firstLineChars="200" w:firstLine="640"/>
        <w:rPr>
          <w:rFonts w:ascii="仿宋" w:eastAsia="仿宋" w:hAnsi="仿宋" w:cs="仿宋_GB2312"/>
          <w:sz w:val="32"/>
          <w:szCs w:val="32"/>
        </w:rPr>
      </w:pPr>
      <w:r w:rsidRPr="0005755D">
        <w:rPr>
          <w:rFonts w:ascii="仿宋" w:eastAsia="仿宋" w:hAnsi="仿宋" w:cs="仿宋_GB2312" w:hint="eastAsia"/>
          <w:sz w:val="32"/>
          <w:szCs w:val="32"/>
        </w:rPr>
        <w:t>奈曼旗V8快捷宾馆（奈曼旗土城子路与老哈河大街交叉口南100米新人民医院斜对面）</w:t>
      </w:r>
    </w:p>
    <w:p w:rsidR="0005755D" w:rsidRDefault="000E5FEA" w:rsidP="0005755D">
      <w:pPr>
        <w:spacing w:line="560" w:lineRule="exact"/>
        <w:ind w:firstLineChars="1100" w:firstLine="3520"/>
        <w:rPr>
          <w:rFonts w:ascii="仿宋" w:eastAsia="仿宋" w:hAnsi="仿宋" w:cs="仿宋_GB2312"/>
          <w:sz w:val="32"/>
          <w:szCs w:val="32"/>
        </w:rPr>
      </w:pPr>
      <w:r w:rsidRPr="0005755D">
        <w:rPr>
          <w:rFonts w:ascii="仿宋" w:eastAsia="仿宋" w:hAnsi="仿宋" w:cs="仿宋_GB2312" w:hint="eastAsia"/>
          <w:sz w:val="32"/>
          <w:szCs w:val="32"/>
        </w:rPr>
        <w:t xml:space="preserve">  </w:t>
      </w:r>
    </w:p>
    <w:p w:rsidR="0005755D" w:rsidRDefault="0005755D" w:rsidP="0005755D">
      <w:pPr>
        <w:spacing w:line="560" w:lineRule="exact"/>
        <w:ind w:firstLineChars="700" w:firstLine="2240"/>
        <w:rPr>
          <w:rFonts w:ascii="仿宋" w:eastAsia="仿宋" w:hAnsi="仿宋" w:cs="仿宋_GB2312"/>
          <w:sz w:val="32"/>
          <w:szCs w:val="32"/>
        </w:rPr>
      </w:pPr>
    </w:p>
    <w:p w:rsidR="005E2EDA" w:rsidRPr="0005755D" w:rsidRDefault="000E5FEA" w:rsidP="0005755D">
      <w:pPr>
        <w:spacing w:line="560" w:lineRule="exact"/>
        <w:ind w:firstLineChars="700" w:firstLine="2240"/>
        <w:rPr>
          <w:rFonts w:ascii="仿宋" w:eastAsia="仿宋" w:hAnsi="仿宋" w:cs="仿宋_GB2312"/>
          <w:sz w:val="32"/>
          <w:szCs w:val="32"/>
        </w:rPr>
      </w:pPr>
      <w:r w:rsidRPr="0005755D">
        <w:rPr>
          <w:rFonts w:ascii="仿宋" w:eastAsia="仿宋" w:hAnsi="仿宋" w:cs="仿宋_GB2312" w:hint="eastAsia"/>
          <w:sz w:val="32"/>
          <w:szCs w:val="32"/>
        </w:rPr>
        <w:t>大沁他拉镇新冠肺炎疫情防控指挥部</w:t>
      </w:r>
    </w:p>
    <w:p w:rsidR="005E2EDA" w:rsidRPr="0005755D" w:rsidRDefault="000E5FEA" w:rsidP="0005755D">
      <w:pPr>
        <w:spacing w:line="560" w:lineRule="exact"/>
        <w:ind w:firstLineChars="1100" w:firstLine="3520"/>
        <w:jc w:val="left"/>
        <w:rPr>
          <w:rFonts w:ascii="仿宋" w:eastAsia="仿宋" w:hAnsi="仿宋" w:cs="仿宋_GB2312"/>
          <w:sz w:val="32"/>
          <w:szCs w:val="32"/>
        </w:rPr>
      </w:pPr>
      <w:r w:rsidRPr="0005755D">
        <w:rPr>
          <w:rFonts w:ascii="仿宋" w:eastAsia="仿宋" w:hAnsi="仿宋" w:cs="仿宋_GB2312" w:hint="eastAsia"/>
          <w:sz w:val="32"/>
          <w:szCs w:val="32"/>
        </w:rPr>
        <w:t>2020年</w:t>
      </w:r>
      <w:r w:rsidRPr="0005755D">
        <w:rPr>
          <w:rFonts w:ascii="仿宋" w:eastAsia="仿宋" w:hAnsi="仿宋" w:cs="仿宋_GB2312"/>
          <w:sz w:val="32"/>
          <w:szCs w:val="32"/>
        </w:rPr>
        <w:t>2</w:t>
      </w:r>
      <w:r w:rsidRPr="0005755D">
        <w:rPr>
          <w:rFonts w:ascii="仿宋" w:eastAsia="仿宋" w:hAnsi="仿宋" w:cs="仿宋_GB2312" w:hint="eastAsia"/>
          <w:sz w:val="32"/>
          <w:szCs w:val="32"/>
        </w:rPr>
        <w:t>月</w:t>
      </w:r>
      <w:r w:rsidR="0005755D">
        <w:rPr>
          <w:rFonts w:ascii="仿宋" w:eastAsia="仿宋" w:hAnsi="仿宋" w:cs="仿宋_GB2312"/>
          <w:sz w:val="32"/>
          <w:szCs w:val="32"/>
        </w:rPr>
        <w:t>14</w:t>
      </w:r>
      <w:r w:rsidRPr="0005755D">
        <w:rPr>
          <w:rFonts w:ascii="仿宋" w:eastAsia="仿宋" w:hAnsi="仿宋" w:cs="仿宋_GB2312" w:hint="eastAsia"/>
          <w:sz w:val="32"/>
          <w:szCs w:val="32"/>
        </w:rPr>
        <w:t>日</w:t>
      </w:r>
    </w:p>
    <w:p w:rsidR="005E2EDA" w:rsidRPr="0005755D" w:rsidRDefault="000E5FEA" w:rsidP="0005755D">
      <w:pPr>
        <w:spacing w:line="560" w:lineRule="exact"/>
        <w:rPr>
          <w:rFonts w:ascii="仿宋" w:eastAsia="仿宋" w:hAnsi="仿宋" w:cs="仿宋_GB2312"/>
        </w:rPr>
      </w:pPr>
      <w:r w:rsidRPr="0005755D">
        <w:rPr>
          <w:rFonts w:ascii="仿宋" w:eastAsia="仿宋" w:hAnsi="仿宋" w:cs="仿宋_GB2312" w:hint="eastAsia"/>
          <w:sz w:val="32"/>
          <w:szCs w:val="32"/>
        </w:rPr>
        <w:t xml:space="preserve">    </w:t>
      </w:r>
    </w:p>
    <w:sectPr w:rsidR="005E2EDA" w:rsidRPr="0005755D" w:rsidSect="0005755D">
      <w:headerReference w:type="default" r:id="rId8"/>
      <w:footerReference w:type="default" r:id="rId9"/>
      <w:pgSz w:w="11906" w:h="16838"/>
      <w:pgMar w:top="2098" w:right="1474" w:bottom="1871"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DE9" w:rsidRDefault="00B83DE9" w:rsidP="005E2EDA">
      <w:r>
        <w:separator/>
      </w:r>
    </w:p>
  </w:endnote>
  <w:endnote w:type="continuationSeparator" w:id="0">
    <w:p w:rsidR="00B83DE9" w:rsidRDefault="00B83DE9" w:rsidP="005E2ED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roma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0264"/>
    </w:sdtPr>
    <w:sdtEndPr>
      <w:rPr>
        <w:rFonts w:ascii="宋体" w:hAnsi="宋体"/>
        <w:sz w:val="28"/>
        <w:szCs w:val="28"/>
      </w:rPr>
    </w:sdtEndPr>
    <w:sdtContent>
      <w:p w:rsidR="005E2EDA" w:rsidRDefault="003E6F55">
        <w:pPr>
          <w:pStyle w:val="a3"/>
          <w:jc w:val="center"/>
        </w:pPr>
        <w:r>
          <w:rPr>
            <w:rFonts w:ascii="宋体" w:hAnsi="宋体"/>
            <w:sz w:val="28"/>
            <w:szCs w:val="28"/>
          </w:rPr>
          <w:fldChar w:fldCharType="begin"/>
        </w:r>
        <w:r w:rsidR="000E5FEA">
          <w:rPr>
            <w:rFonts w:ascii="宋体" w:hAnsi="宋体"/>
            <w:sz w:val="28"/>
            <w:szCs w:val="28"/>
          </w:rPr>
          <w:instrText xml:space="preserve"> PAGE   \* MERGEFORMAT </w:instrText>
        </w:r>
        <w:r>
          <w:rPr>
            <w:rFonts w:ascii="宋体" w:hAnsi="宋体"/>
            <w:sz w:val="28"/>
            <w:szCs w:val="28"/>
          </w:rPr>
          <w:fldChar w:fldCharType="separate"/>
        </w:r>
        <w:r w:rsidR="00F82688" w:rsidRPr="00F82688">
          <w:rPr>
            <w:rFonts w:ascii="宋体" w:hAnsi="宋体"/>
            <w:noProof/>
            <w:sz w:val="28"/>
            <w:szCs w:val="28"/>
            <w:lang w:val="zh-CN"/>
          </w:rPr>
          <w:t>-</w:t>
        </w:r>
        <w:r w:rsidR="00F82688">
          <w:rPr>
            <w:rFonts w:ascii="宋体" w:hAnsi="宋体"/>
            <w:noProof/>
            <w:sz w:val="28"/>
            <w:szCs w:val="28"/>
          </w:rPr>
          <w:t xml:space="preserve"> 1 -</w:t>
        </w:r>
        <w:r>
          <w:rPr>
            <w:rFonts w:ascii="宋体" w:hAnsi="宋体"/>
            <w:sz w:val="28"/>
            <w:szCs w:val="28"/>
          </w:rPr>
          <w:fldChar w:fldCharType="end"/>
        </w:r>
      </w:p>
    </w:sdtContent>
  </w:sdt>
  <w:p w:rsidR="005E2EDA" w:rsidRDefault="005E2EDA">
    <w:pPr>
      <w:pStyle w:val="10"/>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DE9" w:rsidRDefault="00B83DE9" w:rsidP="005E2EDA">
      <w:r>
        <w:separator/>
      </w:r>
    </w:p>
  </w:footnote>
  <w:footnote w:type="continuationSeparator" w:id="0">
    <w:p w:rsidR="00B83DE9" w:rsidRDefault="00B83DE9" w:rsidP="005E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DA" w:rsidRDefault="005E2EDA">
    <w:pPr>
      <w:pStyle w:val="1"/>
      <w:pBdr>
        <w:bottom w:val="none" w:sz="0" w:space="0" w:color="auto"/>
      </w:pBdr>
      <w:rPr>
        <w:rStyle w:val="NormalCharact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E1790"/>
    <w:multiLevelType w:val="multilevel"/>
    <w:tmpl w:val="47FE1790"/>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E03ED"/>
    <w:rsid w:val="000102FE"/>
    <w:rsid w:val="000105D6"/>
    <w:rsid w:val="00043677"/>
    <w:rsid w:val="0005755D"/>
    <w:rsid w:val="000720F7"/>
    <w:rsid w:val="000B6227"/>
    <w:rsid w:val="000E5FEA"/>
    <w:rsid w:val="001035B5"/>
    <w:rsid w:val="0010723E"/>
    <w:rsid w:val="00177167"/>
    <w:rsid w:val="001C1F3C"/>
    <w:rsid w:val="001E0DE8"/>
    <w:rsid w:val="00283959"/>
    <w:rsid w:val="002A1604"/>
    <w:rsid w:val="002A4CFF"/>
    <w:rsid w:val="002D3BCF"/>
    <w:rsid w:val="002D6D25"/>
    <w:rsid w:val="003571DA"/>
    <w:rsid w:val="00387C94"/>
    <w:rsid w:val="003B10DB"/>
    <w:rsid w:val="003E6F55"/>
    <w:rsid w:val="003F0B24"/>
    <w:rsid w:val="00400069"/>
    <w:rsid w:val="00407C54"/>
    <w:rsid w:val="004814EB"/>
    <w:rsid w:val="004B48ED"/>
    <w:rsid w:val="004D3D62"/>
    <w:rsid w:val="004F4E36"/>
    <w:rsid w:val="0050730D"/>
    <w:rsid w:val="00532227"/>
    <w:rsid w:val="0054137E"/>
    <w:rsid w:val="00552A35"/>
    <w:rsid w:val="00554D58"/>
    <w:rsid w:val="00555F92"/>
    <w:rsid w:val="00576192"/>
    <w:rsid w:val="005E2EDA"/>
    <w:rsid w:val="005F3BA0"/>
    <w:rsid w:val="006259A6"/>
    <w:rsid w:val="00670357"/>
    <w:rsid w:val="006B0DE3"/>
    <w:rsid w:val="006B25A4"/>
    <w:rsid w:val="00761CCA"/>
    <w:rsid w:val="008C1EE7"/>
    <w:rsid w:val="008E6252"/>
    <w:rsid w:val="008E755A"/>
    <w:rsid w:val="009A0063"/>
    <w:rsid w:val="009A6D7B"/>
    <w:rsid w:val="00A406D4"/>
    <w:rsid w:val="00AF75F6"/>
    <w:rsid w:val="00B83DE9"/>
    <w:rsid w:val="00BF164A"/>
    <w:rsid w:val="00C06BEB"/>
    <w:rsid w:val="00CA7533"/>
    <w:rsid w:val="00CF1FE4"/>
    <w:rsid w:val="00DD18AE"/>
    <w:rsid w:val="00DE387C"/>
    <w:rsid w:val="00E133E9"/>
    <w:rsid w:val="00E2102A"/>
    <w:rsid w:val="00E21960"/>
    <w:rsid w:val="00E722C0"/>
    <w:rsid w:val="00E763EC"/>
    <w:rsid w:val="00E82CC3"/>
    <w:rsid w:val="00E96013"/>
    <w:rsid w:val="00EC03F1"/>
    <w:rsid w:val="00EC62A3"/>
    <w:rsid w:val="00EE03ED"/>
    <w:rsid w:val="00EE4AC3"/>
    <w:rsid w:val="00EF0E52"/>
    <w:rsid w:val="00F5080A"/>
    <w:rsid w:val="00F82688"/>
    <w:rsid w:val="00F9079F"/>
    <w:rsid w:val="0D047B48"/>
    <w:rsid w:val="0E25507F"/>
    <w:rsid w:val="12640DBF"/>
    <w:rsid w:val="167F44E7"/>
    <w:rsid w:val="41C550F6"/>
    <w:rsid w:val="6CB15589"/>
    <w:rsid w:val="70176A53"/>
    <w:rsid w:val="7B4F1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2EDA"/>
    <w:pPr>
      <w:jc w:val="both"/>
      <w:textAlignment w:val="baseline"/>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2EDA"/>
    <w:pPr>
      <w:tabs>
        <w:tab w:val="center" w:pos="4153"/>
        <w:tab w:val="right" w:pos="8306"/>
      </w:tabs>
      <w:snapToGrid w:val="0"/>
      <w:jc w:val="left"/>
    </w:pPr>
    <w:rPr>
      <w:sz w:val="18"/>
      <w:szCs w:val="18"/>
    </w:rPr>
  </w:style>
  <w:style w:type="paragraph" w:styleId="a4">
    <w:name w:val="header"/>
    <w:basedOn w:val="a"/>
    <w:link w:val="Char0"/>
    <w:uiPriority w:val="99"/>
    <w:unhideWhenUsed/>
    <w:rsid w:val="005E2EDA"/>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rsid w:val="005E2EDA"/>
    <w:rPr>
      <w:rFonts w:ascii="Times New Roman" w:eastAsia="宋体" w:hAnsi="Times New Roman"/>
    </w:rPr>
  </w:style>
  <w:style w:type="table" w:customStyle="1" w:styleId="TableNormal">
    <w:name w:val="TableNormal"/>
    <w:rsid w:val="005E2EDA"/>
    <w:tblPr>
      <w:tblCellMar>
        <w:top w:w="0" w:type="dxa"/>
        <w:left w:w="0" w:type="dxa"/>
        <w:bottom w:w="0" w:type="dxa"/>
        <w:right w:w="0" w:type="dxa"/>
      </w:tblCellMar>
    </w:tblPr>
  </w:style>
  <w:style w:type="paragraph" w:customStyle="1" w:styleId="1">
    <w:name w:val="页眉1"/>
    <w:basedOn w:val="a"/>
    <w:qFormat/>
    <w:rsid w:val="005E2EDA"/>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qFormat/>
    <w:rsid w:val="005E2EDA"/>
    <w:pPr>
      <w:tabs>
        <w:tab w:val="center" w:pos="4153"/>
        <w:tab w:val="right" w:pos="8306"/>
      </w:tabs>
      <w:snapToGrid w:val="0"/>
      <w:jc w:val="left"/>
    </w:pPr>
    <w:rPr>
      <w:sz w:val="18"/>
      <w:szCs w:val="18"/>
    </w:rPr>
  </w:style>
  <w:style w:type="paragraph" w:customStyle="1" w:styleId="HtmlNormal">
    <w:name w:val="HtmlNormal"/>
    <w:basedOn w:val="a"/>
    <w:qFormat/>
    <w:rsid w:val="005E2EDA"/>
    <w:pPr>
      <w:spacing w:before="100" w:beforeAutospacing="1" w:after="100" w:afterAutospacing="1"/>
      <w:jc w:val="left"/>
    </w:pPr>
    <w:rPr>
      <w:rFonts w:ascii="宋体" w:hAnsi="宋体"/>
      <w:kern w:val="0"/>
      <w:sz w:val="24"/>
    </w:rPr>
  </w:style>
  <w:style w:type="character" w:customStyle="1" w:styleId="Char0">
    <w:name w:val="页眉 Char"/>
    <w:basedOn w:val="a0"/>
    <w:link w:val="a4"/>
    <w:uiPriority w:val="99"/>
    <w:qFormat/>
    <w:rsid w:val="005E2EDA"/>
    <w:rPr>
      <w:kern w:val="2"/>
      <w:sz w:val="18"/>
      <w:szCs w:val="18"/>
    </w:rPr>
  </w:style>
  <w:style w:type="character" w:customStyle="1" w:styleId="Char">
    <w:name w:val="页脚 Char"/>
    <w:basedOn w:val="a0"/>
    <w:link w:val="a3"/>
    <w:uiPriority w:val="99"/>
    <w:rsid w:val="005E2EDA"/>
    <w:rPr>
      <w:kern w:val="2"/>
      <w:sz w:val="18"/>
      <w:szCs w:val="18"/>
    </w:rPr>
  </w:style>
  <w:style w:type="paragraph" w:styleId="a5">
    <w:name w:val="Balloon Text"/>
    <w:basedOn w:val="a"/>
    <w:link w:val="Char1"/>
    <w:uiPriority w:val="99"/>
    <w:semiHidden/>
    <w:unhideWhenUsed/>
    <w:rsid w:val="0005755D"/>
    <w:rPr>
      <w:sz w:val="18"/>
      <w:szCs w:val="18"/>
    </w:rPr>
  </w:style>
  <w:style w:type="character" w:customStyle="1" w:styleId="Char1">
    <w:name w:val="批注框文本 Char"/>
    <w:basedOn w:val="a0"/>
    <w:link w:val="a5"/>
    <w:uiPriority w:val="99"/>
    <w:semiHidden/>
    <w:rsid w:val="0005755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2020-02-15T01:03:00Z</cp:lastPrinted>
  <dcterms:created xsi:type="dcterms:W3CDTF">2020-02-14T10:40:00Z</dcterms:created>
  <dcterms:modified xsi:type="dcterms:W3CDTF">2020-02-15T01:05:00Z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