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C5" w:rsidRDefault="001116C5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1116C5" w:rsidRDefault="00742D43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黎明</w:t>
      </w:r>
      <w:r w:rsidR="00E51340">
        <w:rPr>
          <w:rFonts w:asciiTheme="majorEastAsia" w:eastAsiaTheme="majorEastAsia" w:hAnsiTheme="majorEastAsia" w:cstheme="majorEastAsia" w:hint="eastAsia"/>
          <w:sz w:val="44"/>
          <w:szCs w:val="44"/>
        </w:rPr>
        <w:t>村集体资产股权设置方案</w:t>
      </w:r>
    </w:p>
    <w:p w:rsidR="001116C5" w:rsidRDefault="001116C5">
      <w:pPr>
        <w:ind w:firstLineChars="200" w:firstLine="880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1116C5" w:rsidRDefault="00E5134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为做好农村集体资产股权量化及管理工作，保障农村集体经济组织及其成员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(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股东）的合法权益，根据旗委、旗政府《关于印发奈曼旗农村集体产权制度改革试点方案的通知》（奈改办字）要求，结合我村实际制定此方案。</w:t>
      </w:r>
    </w:p>
    <w:p w:rsidR="001116C5" w:rsidRDefault="00E51340">
      <w:pPr>
        <w:ind w:firstLineChars="200" w:firstLine="723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一、基本原则</w:t>
      </w:r>
    </w:p>
    <w:p w:rsidR="001116C5" w:rsidRDefault="00E51340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民主决策。充分保障农民群众的民主权利，尊重农民群众的意愿。资产量化范围、股权设置办法须经本村集体经济组织成员（代表）大会讨论决定。</w:t>
      </w:r>
    </w:p>
    <w:p w:rsidR="001116C5" w:rsidRDefault="00E51340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规范操作。把公开、公平、公正精神贯穿于股权量化的全过程，严格程序、依法操作，切实维护集体经济组织及其成员的合法权益。</w:t>
      </w:r>
    </w:p>
    <w:p w:rsidR="001116C5" w:rsidRDefault="00E51340" w:rsidP="00742D43">
      <w:pPr>
        <w:ind w:leftChars="200" w:left="42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二、成员确认</w:t>
      </w:r>
    </w:p>
    <w:p w:rsidR="001116C5" w:rsidRDefault="00E5134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根据旗农村集体产权制度改革文件要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求，对符合条件并履行相应村民义务的人员，确认为集体经济组织成员。</w:t>
      </w:r>
    </w:p>
    <w:p w:rsidR="001116C5" w:rsidRDefault="00E51340" w:rsidP="00742D43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股权设置</w:t>
      </w:r>
    </w:p>
    <w:p w:rsidR="001116C5" w:rsidRDefault="00E5134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权设置办法由村民代表会议讨论决定，并报镇政府批准。股权设置设个人股、集体股，实行一人一股制、一股一证制。在充分尊重群众意愿前提下探索创新股权设置办法。根据村集体资产和成员数进行一次性折股量化，由成员按份享有，进行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股权设置。同时，在集体经济组织章程中，明确提取一定比例的公积公益金。公积公益金用于集体经济长远发展及集体公益性事务。</w:t>
      </w:r>
    </w:p>
    <w:p w:rsidR="001116C5" w:rsidRDefault="00E51340" w:rsidP="00742D43">
      <w:pPr>
        <w:ind w:leftChars="200" w:left="42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四、股权管理</w:t>
      </w:r>
    </w:p>
    <w:p w:rsidR="001116C5" w:rsidRDefault="00E5134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股权设置后，原则上采取“量化到人、确权（颁证）到户、户内共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享、社内流转、长久不变”的静态管理办法，村集体经济组织内其成员出具股权证书，作为其占有集体资产股份、参与决策管理、享有收益的有效凭证。</w:t>
      </w:r>
    </w:p>
    <w:p w:rsidR="001116C5" w:rsidRDefault="00E5134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在充分尊重群众意愿前提下可以探索创新股权管理办法，股权管理办法由村集体经济组织成员（代表）大会讨论决定，并报镇政府批准。股权可以在镇内流转，但是流转股份额不超过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30%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，流转股持股人可以按持有股份数额享受经营性资产类收益分红，但是不享有合作社成员其他权利。</w:t>
      </w:r>
    </w:p>
    <w:p w:rsidR="001116C5" w:rsidRDefault="00E51340" w:rsidP="00742D43">
      <w:p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五、组织实施</w:t>
      </w:r>
    </w:p>
    <w:p w:rsidR="001116C5" w:rsidRDefault="00E5134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高度重视、严格程序、规范操作，认真组织开展股权设置工作。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严格按照成员确认、资产量化、股权设置、股权管理等步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骤，序时推进、环环相扣，坚决杜绝“搞形式、走过场”，扎实有序做好股权量化工作，确保工作实效。</w:t>
      </w:r>
    </w:p>
    <w:p w:rsidR="001116C5" w:rsidRDefault="001116C5" w:rsidP="00742D43">
      <w:pPr>
        <w:ind w:leftChars="200" w:left="42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1116C5" w:rsidRDefault="001116C5"/>
    <w:sectPr w:rsidR="001116C5" w:rsidSect="001116C5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40" w:rsidRDefault="00E51340" w:rsidP="00742D43">
      <w:r>
        <w:separator/>
      </w:r>
    </w:p>
  </w:endnote>
  <w:endnote w:type="continuationSeparator" w:id="1">
    <w:p w:rsidR="00E51340" w:rsidRDefault="00E51340" w:rsidP="00742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40" w:rsidRDefault="00E51340" w:rsidP="00742D43">
      <w:r>
        <w:separator/>
      </w:r>
    </w:p>
  </w:footnote>
  <w:footnote w:type="continuationSeparator" w:id="1">
    <w:p w:rsidR="00E51340" w:rsidRDefault="00E51340" w:rsidP="00742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257A8"/>
    <w:multiLevelType w:val="singleLevel"/>
    <w:tmpl w:val="C2125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3F41B1"/>
    <w:multiLevelType w:val="singleLevel"/>
    <w:tmpl w:val="F73F41B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2246E7"/>
    <w:rsid w:val="001116C5"/>
    <w:rsid w:val="00742D43"/>
    <w:rsid w:val="00E51340"/>
    <w:rsid w:val="6022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6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2D43"/>
    <w:rPr>
      <w:kern w:val="2"/>
      <w:sz w:val="18"/>
      <w:szCs w:val="18"/>
    </w:rPr>
  </w:style>
  <w:style w:type="paragraph" w:styleId="a4">
    <w:name w:val="footer"/>
    <w:basedOn w:val="a"/>
    <w:link w:val="Char0"/>
    <w:rsid w:val="0074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2D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MS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2019-12-17T07:44:00Z</dcterms:created>
  <dcterms:modified xsi:type="dcterms:W3CDTF">2019-12-26T03:22:00Z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