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8A" w:rsidRDefault="00B85B8A">
      <w:pPr>
        <w:ind w:firstLineChars="200" w:firstLine="88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B85B8A" w:rsidRDefault="00194752">
      <w:pPr>
        <w:ind w:firstLineChars="200" w:firstLine="88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黎明</w:t>
      </w:r>
      <w:r w:rsidR="00ED29A2">
        <w:rPr>
          <w:rFonts w:asciiTheme="majorEastAsia" w:eastAsiaTheme="majorEastAsia" w:hAnsiTheme="majorEastAsia" w:cstheme="majorEastAsia" w:hint="eastAsia"/>
          <w:sz w:val="44"/>
          <w:szCs w:val="44"/>
        </w:rPr>
        <w:t>村集体资产量化方案</w:t>
      </w:r>
    </w:p>
    <w:p w:rsidR="00B85B8A" w:rsidRDefault="00B85B8A">
      <w:pPr>
        <w:ind w:firstLineChars="200" w:firstLine="880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B85B8A" w:rsidRDefault="00ED29A2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为做好农村集体资产股权量化及管理工作，保障农村集体经济组织及其成员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(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股东）的合法权益，根据旗委、旗政府《关于印发奈曼旗农村集体产权制度改革试点方案的通知》（奈改办字）要求，结合我村实际制定此方案。</w:t>
      </w:r>
    </w:p>
    <w:p w:rsidR="00B85B8A" w:rsidRDefault="00ED29A2">
      <w:pPr>
        <w:ind w:firstLineChars="200" w:firstLine="723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一、基本原则</w:t>
      </w:r>
    </w:p>
    <w:p w:rsidR="00B85B8A" w:rsidRDefault="00ED29A2">
      <w:pPr>
        <w:numPr>
          <w:ilvl w:val="0"/>
          <w:numId w:val="1"/>
        </w:num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民主决策。充分保障农民群众的民主权利，尊重农民群众的意愿。资产量化范围、股权设置办法须经本村集体经济组织成员（代表）大会讨论决定。</w:t>
      </w:r>
    </w:p>
    <w:p w:rsidR="00B85B8A" w:rsidRDefault="00ED29A2">
      <w:pPr>
        <w:numPr>
          <w:ilvl w:val="0"/>
          <w:numId w:val="1"/>
        </w:num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规范操作。把公开、公平、公正精神贯穿于股权量化的全过程，严格程序、依法操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2"/>
          <w:szCs w:val="32"/>
        </w:rPr>
        <w:t>作，切实维护集体经济组织及其成员的合法权益。</w:t>
      </w:r>
    </w:p>
    <w:p w:rsidR="00B85B8A" w:rsidRDefault="00ED29A2" w:rsidP="00194752">
      <w:pPr>
        <w:ind w:leftChars="200" w:left="42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二、成员确认</w:t>
      </w:r>
    </w:p>
    <w:p w:rsidR="00B85B8A" w:rsidRDefault="00ED29A2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根据旗农村集体产权制度改革文件要求，对符合条件并履行相应村民义务的人员，确认为集体经济组织成员。</w:t>
      </w:r>
    </w:p>
    <w:p w:rsidR="00B85B8A" w:rsidRDefault="00ED29A2" w:rsidP="00194752">
      <w:pPr>
        <w:ind w:leftChars="200" w:left="420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三、资产量化</w:t>
      </w:r>
    </w:p>
    <w:p w:rsidR="00B85B8A" w:rsidRDefault="00ED29A2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资产量化办法由村民代表大会讨论决定，并报镇政府批准。集体经营性资产减负债为负数，故将集体净资产（资产减负债）一次性全部折股量化到人；资源性资产除依法实行家庭承包经营的耕地外，其余的将土地面积或实物进行登记。对水利设施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及电力、生产管理用房、防灾减灾设施设备等非生产服务性资产，明确管护权，落实管护责任，确保其正常运行和发挥效益；对非经营性资产（公益性资产），村可视情况而定，一般只登记产权（权属、名称等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），制定保护性措施和正常运行管理办法。</w:t>
      </w:r>
    </w:p>
    <w:p w:rsidR="00B85B8A" w:rsidRDefault="00ED29A2" w:rsidP="00194752">
      <w:pPr>
        <w:ind w:leftChars="200" w:left="420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四、组织实施</w:t>
      </w:r>
    </w:p>
    <w:p w:rsidR="00B85B8A" w:rsidRDefault="00ED29A2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我村两委高度重视、严格程序、规范操作，认真组织开展资产量化工作。结合本村实际，严格按照成员确认、资产量化、股权设置、股权管理等步骤，序时推进、环环相扣，坚决杜绝“搞形式、走过场”，扎实有序做好股权量化工作，确保工作实效。</w:t>
      </w:r>
    </w:p>
    <w:sectPr w:rsidR="00B85B8A" w:rsidSect="00B85B8A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9A2" w:rsidRDefault="00ED29A2" w:rsidP="00194752">
      <w:r>
        <w:separator/>
      </w:r>
    </w:p>
  </w:endnote>
  <w:endnote w:type="continuationSeparator" w:id="1">
    <w:p w:rsidR="00ED29A2" w:rsidRDefault="00ED29A2" w:rsidP="0019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9A2" w:rsidRDefault="00ED29A2" w:rsidP="00194752">
      <w:r>
        <w:separator/>
      </w:r>
    </w:p>
  </w:footnote>
  <w:footnote w:type="continuationSeparator" w:id="1">
    <w:p w:rsidR="00ED29A2" w:rsidRDefault="00ED29A2" w:rsidP="00194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1257A8"/>
    <w:multiLevelType w:val="singleLevel"/>
    <w:tmpl w:val="C21257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C61CEE"/>
    <w:rsid w:val="00194752"/>
    <w:rsid w:val="00945ACB"/>
    <w:rsid w:val="00B85B8A"/>
    <w:rsid w:val="00ED29A2"/>
    <w:rsid w:val="2DC6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B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4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4752"/>
    <w:rPr>
      <w:kern w:val="2"/>
      <w:sz w:val="18"/>
      <w:szCs w:val="18"/>
    </w:rPr>
  </w:style>
  <w:style w:type="paragraph" w:styleId="a4">
    <w:name w:val="footer"/>
    <w:basedOn w:val="a"/>
    <w:link w:val="Char0"/>
    <w:rsid w:val="00194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47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</Words>
  <Characters>550</Characters>
  <Application>Microsoft Office Word</Application>
  <DocSecurity>0</DocSecurity>
  <Lines>4</Lines>
  <Paragraphs>1</Paragraphs>
  <ScaleCrop>false</ScaleCrop>
  <Company>MS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2019-12-17T07:58:00Z</cp:lastPrinted>
  <dcterms:created xsi:type="dcterms:W3CDTF">2019-12-17T06:49:00Z</dcterms:created>
  <dcterms:modified xsi:type="dcterms:W3CDTF">2019-12-17T08:23:00Z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