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880" w:firstLineChars="200"/>
        <w:jc w:val="center"/>
        <w:textAlignment w:val="auto"/>
        <w:rPr>
          <w:rFonts w:ascii="宋体" w:cs="宋体" w:eastAsia="宋体" w:hAnsi="宋体" w:hint="eastAsia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880" w:firstLineChars="200"/>
        <w:jc w:val="center"/>
        <w:textAlignment w:val="auto"/>
        <w:rPr>
          <w:rFonts w:ascii="宋体" w:cs="宋体" w:eastAsia="宋体" w:hAnsi="宋体" w:hint="eastAsia"/>
          <w:sz w:val="44"/>
          <w:szCs w:val="44"/>
          <w:lang w:val="en-US" w:eastAsia="zh-CN"/>
        </w:rPr>
      </w:pPr>
      <w:r>
        <w:rPr>
          <w:rFonts w:ascii="宋体" w:cs="宋体" w:eastAsia="宋体" w:hAnsi="宋体" w:hint="default"/>
          <w:sz w:val="44"/>
          <w:szCs w:val="44"/>
          <w:lang w:val="en-US" w:eastAsia="zh-CN"/>
        </w:rPr>
        <w:t>平安地</w:t>
      </w:r>
      <w:r>
        <w:rPr>
          <w:rFonts w:ascii="宋体" w:cs="宋体" w:eastAsia="宋体" w:hAnsi="宋体" w:hint="eastAsia"/>
          <w:sz w:val="44"/>
          <w:szCs w:val="44"/>
          <w:lang w:val="en-US" w:eastAsia="zh-CN"/>
        </w:rPr>
        <w:t>村集体资产量化方案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880" w:firstLineChars="200"/>
        <w:jc w:val="both"/>
        <w:textAlignment w:val="auto"/>
        <w:rPr>
          <w:rFonts w:ascii="宋体" w:cs="宋体" w:eastAsia="宋体" w:hAnsi="宋体" w:hint="eastAsia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723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一、基本原则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="0" w:leftChars="0" w:firstLine="640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规范操作。把公开、公平、公正精神贯穿于股权量化的全过程，严格程序、依法操</w:t>
      </w:r>
      <w:bookmarkStart w:id="0" w:name="_GoBack"/>
      <w:bookmarkEnd w:id="0"/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作，切实维护集体经济组织及其成员的合法权益。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200"/>
        <w:jc w:val="both"/>
        <w:textAlignment w:val="auto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二、成员确认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0" w:firstLine="640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根据旗农村集体产权制度改革文件要求，对符合条件并履行相应村民义务的人员，确认为集体经济组织成员。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200"/>
        <w:jc w:val="both"/>
        <w:textAlignment w:val="auto"/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三、资产量化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0" w:firstLine="640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资产量化办法由村民代表大会讨论决定，并报镇政府批准。集体经营性资产减负债为负数，故将集体净资产（资产减负债）一次性全部折股量化到人；资源性资产除依法实行家庭承包经营的耕地外，其余的将土地面积或实物进行登记。对水利设施及电力、生产管理用房、防灾减灾设施设备等非生产服务性资产，明确管护权，落实管护责任，确保其正常运行和发挥效益；对非经营性资产（公益性资产），村可视情况而定，一般只登记产权（权属、名称等），制定保护性措施和正常运行管理办法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200"/>
        <w:jc w:val="both"/>
        <w:textAlignment w:val="auto"/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四、组织实施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0" w:firstLine="640" w:firstLineChars="200"/>
        <w:jc w:val="both"/>
        <w:textAlignment w:val="auto"/>
        <w:rPr>
          <w:rFonts w:ascii="宋体" w:cs="宋体" w:eastAsia="宋体" w:hAnsi="宋体" w:hint="default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我村两委高度重视、严格程序、规范操作，认真组织开展资产量化工作。结合本村实际，严格按照成员确认、资产量化、股权设置、股权管理等步骤，序时推进、环环相扣，坚决杜绝“搞形式、走过场”，扎实有序做好股权量化工作，确保工作实效。</w:t>
      </w:r>
    </w:p>
    <w:sectPr>
      <w:pgSz w:w="11906" w:h="16838" w:orient="portrait"/>
      <w:pgMar w:top="1417" w:right="1701" w:bottom="1417" w:left="1701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Calibri Light">
    <w:altName w:val="Calibri Light"/>
    <w:panose1 w:val="020f0302020002030204"/>
    <w:charset w:val="00"/>
    <w:family w:val="auto"/>
    <w:pitch w:val="default"/>
    <w:sig w:usb0="A00002EF" w:usb1="4000207B" w:usb2="00000000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方正粗黑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altName w:val="方正兰亭超细黑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21257A8"/>
    <w:lvl w:ilvl="0">
      <w:start w:val="1"/>
      <w:numFmt w:val="chineseCounting"/>
      <w:suff w:val="nothing"/>
      <w:lvlText w:val="（%1）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4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Words>634</Words>
  <Pages>1</Pages>
  <Characters>634</Characters>
  <Application>WPS Office</Application>
  <DocSecurity>0</DocSecurity>
  <Paragraphs>13</Paragraphs>
  <ScaleCrop>false</ScaleCrop>
  <LinksUpToDate>false</LinksUpToDate>
  <CharactersWithSpaces>634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2019-12-17T06:49:00Z</dcterms:created>
  <dc:creator>Administrator</dc:creator>
  <lastModifiedBy>PCDM10</lastModifiedBy>
  <dcterms:modified xsi:type="dcterms:W3CDTF">2019-12-17T11:49:42Z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