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4B" w:rsidRPr="001069A5" w:rsidRDefault="001069A5" w:rsidP="00CD3010">
      <w:pPr>
        <w:jc w:val="center"/>
        <w:rPr>
          <w:rFonts w:asciiTheme="majorEastAsia" w:eastAsiaTheme="majorEastAsia" w:hAnsiTheme="majorEastAsia"/>
          <w:sz w:val="44"/>
          <w:szCs w:val="44"/>
        </w:rPr>
      </w:pPr>
      <w:bookmarkStart w:id="0" w:name="_GoBack"/>
      <w:r w:rsidRPr="001069A5">
        <w:rPr>
          <w:rFonts w:asciiTheme="majorEastAsia" w:eastAsiaTheme="majorEastAsia" w:hAnsiTheme="majorEastAsia" w:hint="eastAsia"/>
          <w:sz w:val="44"/>
          <w:szCs w:val="44"/>
        </w:rPr>
        <w:t>奈曼旗市场监督管理局精准扶贫“回头看”深入新镇高吉根花嘎查</w:t>
      </w:r>
    </w:p>
    <w:bookmarkEnd w:id="0"/>
    <w:p w:rsidR="001069A5" w:rsidRPr="001069A5" w:rsidRDefault="001069A5" w:rsidP="001069A5">
      <w:pPr>
        <w:ind w:firstLineChars="200" w:firstLine="640"/>
        <w:rPr>
          <w:rFonts w:ascii="仿宋_GB2312" w:eastAsia="仿宋_GB2312"/>
          <w:sz w:val="32"/>
          <w:szCs w:val="32"/>
        </w:rPr>
      </w:pPr>
      <w:r w:rsidRPr="001069A5">
        <w:rPr>
          <w:rFonts w:ascii="仿宋_GB2312" w:eastAsia="仿宋_GB2312" w:hint="eastAsia"/>
          <w:sz w:val="32"/>
          <w:szCs w:val="32"/>
        </w:rPr>
        <w:t>奈曼旗市场监督管理局把精准扶贫工作列为日常工作的重中之重，加大力度，精准施策。</w:t>
      </w:r>
    </w:p>
    <w:p w:rsidR="001069A5" w:rsidRPr="001069A5" w:rsidRDefault="001069A5" w:rsidP="001069A5">
      <w:pPr>
        <w:ind w:firstLineChars="200" w:firstLine="640"/>
        <w:rPr>
          <w:rFonts w:ascii="仿宋_GB2312" w:eastAsia="仿宋_GB2312"/>
          <w:sz w:val="32"/>
          <w:szCs w:val="32"/>
        </w:rPr>
      </w:pPr>
      <w:r w:rsidRPr="001069A5">
        <w:rPr>
          <w:rFonts w:ascii="仿宋_GB2312" w:eastAsia="仿宋_GB2312" w:hint="eastAsia"/>
          <w:sz w:val="32"/>
          <w:szCs w:val="32"/>
        </w:rPr>
        <w:t>奈曼旗市场监督管理局直属二级单位奈曼旗产品质量计量检测所的5名扶贫包户干部，对新镇高吉根花嘎查的24个贫困户进行逐户走访。</w:t>
      </w:r>
    </w:p>
    <w:p w:rsidR="001069A5" w:rsidRPr="001069A5" w:rsidRDefault="001069A5" w:rsidP="001069A5">
      <w:pPr>
        <w:ind w:firstLineChars="200" w:firstLine="640"/>
        <w:rPr>
          <w:rFonts w:ascii="仿宋_GB2312" w:eastAsia="仿宋_GB2312"/>
          <w:sz w:val="32"/>
          <w:szCs w:val="32"/>
        </w:rPr>
      </w:pPr>
      <w:r w:rsidRPr="001069A5">
        <w:rPr>
          <w:rFonts w:ascii="仿宋_GB2312" w:eastAsia="仿宋_GB2312" w:hint="eastAsia"/>
          <w:sz w:val="32"/>
          <w:szCs w:val="32"/>
        </w:rPr>
        <w:t>包户干部按照“精准识别、动态管理”的原则，开展建档立卡“回头看”工作，通过入户调查，分析致贫原因，对贫困人口进行了重新识别、核定，挤出水分、纳入真贫，并对真正的贫困户进行同步识别，纳入建档立卡范围，确保不漏一户、不落一人，对建档立卡贫困户进行认真梳理归类。详细区分细化了因病因残致贫、因学致贫、因缺技术致贫、因缺劳动力致贫、其他原因致贫人口底数，并按照措施到户，因地因户、因人施策的方针，明确了每一户、每一人的脱贫时间、脱贫途径、脱贫进度等，真正做到精准到位动态管理。</w:t>
      </w:r>
    </w:p>
    <w:p w:rsidR="001069A5" w:rsidRPr="001069A5" w:rsidRDefault="001069A5" w:rsidP="001069A5">
      <w:pPr>
        <w:ind w:firstLineChars="200" w:firstLine="640"/>
        <w:rPr>
          <w:rFonts w:ascii="仿宋_GB2312" w:eastAsia="仿宋_GB2312"/>
          <w:sz w:val="32"/>
          <w:szCs w:val="32"/>
        </w:rPr>
      </w:pPr>
      <w:r w:rsidRPr="001069A5">
        <w:rPr>
          <w:rFonts w:ascii="仿宋_GB2312" w:eastAsia="仿宋_GB2312" w:hint="eastAsia"/>
          <w:sz w:val="32"/>
          <w:szCs w:val="32"/>
        </w:rPr>
        <w:t>奈曼旗市场监督管理局的扶贫干部耐心细致的向贫困户讲解有关教育扶贫、产业扶贫、金融扶贫、养老及医保等各项政策，发放《奈曼旗健康扶贫慢性病送医配药服务告知单》、《新镇2019年部分健康扶贫政策解读》等相关扶贫宣传资料，讲解配药政策具体情况，让贫困户真切感受到党和政府的关怀，从而树立起克服困难和脱贫致富的信心。</w:t>
      </w:r>
    </w:p>
    <w:p w:rsidR="001069A5" w:rsidRPr="001069A5" w:rsidRDefault="001069A5" w:rsidP="001069A5">
      <w:pPr>
        <w:ind w:firstLineChars="200" w:firstLine="640"/>
        <w:rPr>
          <w:rFonts w:ascii="仿宋_GB2312" w:eastAsia="仿宋_GB2312"/>
          <w:sz w:val="32"/>
          <w:szCs w:val="32"/>
        </w:rPr>
      </w:pPr>
      <w:r w:rsidRPr="001069A5">
        <w:rPr>
          <w:rFonts w:ascii="仿宋_GB2312" w:eastAsia="仿宋_GB2312" w:hint="eastAsia"/>
          <w:sz w:val="32"/>
          <w:szCs w:val="32"/>
        </w:rPr>
        <w:lastRenderedPageBreak/>
        <w:t>“再好的政策，如果不与群众对接，就不能落地生根，就不能发挥作用。”这是奈曼旗市场监督管理局扶贫包户干部经常挂在嘴边的一句话。他们说到了，也做到了，为统筹现代农业，建设美丽乡村、优化结构调整，最终实现脱贫致富做出了贡献。</w:t>
      </w:r>
    </w:p>
    <w:p w:rsidR="001069A5" w:rsidRDefault="001069A5"/>
    <w:sectPr w:rsidR="00106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0233"/>
    <w:rsid w:val="000B2D4B"/>
    <w:rsid w:val="001069A5"/>
    <w:rsid w:val="00290233"/>
    <w:rsid w:val="00CD3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4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538</Characters>
  <Application>Microsoft Office Word</Application>
  <DocSecurity>0</DocSecurity>
  <Lines>4</Lines>
  <Paragraphs>1</Paragraphs>
  <ScaleCrop>false</ScaleCrop>
  <Company>China</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2019-09-11T01:36:00Z</dcterms:created>
  <dcterms:modified xsi:type="dcterms:W3CDTF">2019-09-11T01:40:00Z</dcterms:modified>
</cp:coreProperties>
</file>