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常凤皋村简介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一、常凤皋名字的由来：常凤皋以杜贵河命名，杜贵河上游两岸，蒙古名字为“长命稿勒”，稿勒，译成汉语为河流的意思，长命稿勒，译成汉语就是常凤皋，其名字来源历史悠久。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二、地理位置：常凤皋村位于新镇政府所在地北10公里，交通条件便利，南与小大歹村相邻，东与沙打冷村相交，西与榆树屯村接壤，北与哈日花村相连。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三、基本情况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常凤皋村总土地面积21802亩，其中耕地面积12034亩，林地面积4327亩，水面621亩，大小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机电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井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130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眼，草原面积1640亩，农业人口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810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人，2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5户，劳动力360人，小拖拉机1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台，农用三轮车1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台，现有牛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350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头，羊5000只。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2018年现有精准扶贫户20户61人，低保户24户41人，即是低保户又是精准扶贫户5户10人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贫困发生率7.5%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四、主要农作物玉米、高粱、谷子、豆类、荞麦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旅游业：常凤皋村的东北大歹组有水库，水面600亩，风景宜人。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F3B8E"/>
    <w:rsid w:val="1D4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2018-12-02T03:33:00Z</dcterms:created>
  <dc:creator>王久忠</dc:creator>
  <cp:lastModifiedBy>王久忠</cp:lastModifiedBy>
  <dcterms:modified xsi:type="dcterms:W3CDTF">2018-12-02T06:53:16Z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