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ascii="黑体" w:hAnsi="宋体" w:eastAsia="黑体"/>
          <w:sz w:val="44"/>
          <w:szCs w:val="44"/>
        </w:rPr>
      </w:pPr>
      <w:bookmarkStart w:id="0" w:name="_GoBack"/>
      <w:bookmarkEnd w:id="0"/>
    </w:p>
    <w:p>
      <w:pPr>
        <w:autoSpaceDE w:val="0"/>
        <w:autoSpaceDN w:val="0"/>
        <w:jc w:val="center"/>
        <w:rPr>
          <w:rFonts w:ascii="黑体" w:hAnsi="宋体" w:eastAsia="黑体"/>
          <w:sz w:val="44"/>
          <w:szCs w:val="44"/>
        </w:rPr>
      </w:pPr>
      <w:r>
        <w:rPr>
          <w:rFonts w:hint="eastAsia" w:ascii="黑体" w:hAnsi="宋体" w:eastAsia="黑体"/>
          <w:sz w:val="44"/>
          <w:szCs w:val="44"/>
        </w:rPr>
        <w:t>奈曼旗新镇博等沟村</w:t>
      </w:r>
    </w:p>
    <w:p>
      <w:pPr>
        <w:autoSpaceDE w:val="0"/>
        <w:autoSpaceDN w:val="0"/>
        <w:jc w:val="center"/>
        <w:rPr>
          <w:rFonts w:ascii="黑体" w:hAnsi="宋体" w:eastAsia="黑体"/>
          <w:sz w:val="44"/>
          <w:szCs w:val="44"/>
        </w:rPr>
      </w:pPr>
      <w:r>
        <w:rPr>
          <w:rFonts w:hint="eastAsia" w:ascii="黑体" w:hAnsi="宋体" w:eastAsia="黑体"/>
          <w:sz w:val="44"/>
          <w:szCs w:val="44"/>
        </w:rPr>
        <w:t>2018年-2020年脱贫攻坚发展规划</w:t>
      </w:r>
    </w:p>
    <w:p>
      <w:pPr>
        <w:spacing w:line="560" w:lineRule="exact"/>
        <w:ind w:firstLine="640" w:firstLineChars="200"/>
        <w:jc w:val="left"/>
        <w:rPr>
          <w:rFonts w:ascii="黑体" w:hAnsi="黑体" w:eastAsia="黑体" w:cs="黑体"/>
          <w:color w:val="222222"/>
          <w:sz w:val="32"/>
          <w:szCs w:val="32"/>
        </w:rPr>
      </w:pPr>
    </w:p>
    <w:p>
      <w:pPr>
        <w:spacing w:line="560" w:lineRule="exact"/>
        <w:ind w:firstLine="640" w:firstLineChars="200"/>
        <w:jc w:val="left"/>
        <w:rPr>
          <w:rFonts w:ascii="黑体" w:hAnsi="黑体" w:eastAsia="黑体" w:cs="黑体"/>
          <w:color w:val="000000"/>
          <w:sz w:val="32"/>
          <w:szCs w:val="32"/>
        </w:rPr>
      </w:pPr>
      <w:r>
        <w:rPr>
          <w:rFonts w:hint="eastAsia" w:ascii="黑体" w:hAnsi="黑体" w:eastAsia="黑体" w:cs="黑体"/>
          <w:color w:val="222222"/>
          <w:sz w:val="32"/>
          <w:szCs w:val="32"/>
        </w:rPr>
        <w:t>一、</w:t>
      </w:r>
      <w:r>
        <w:rPr>
          <w:rFonts w:hint="eastAsia" w:ascii="黑体" w:hAnsi="黑体" w:eastAsia="黑体" w:cs="黑体"/>
          <w:color w:val="000000"/>
          <w:sz w:val="32"/>
          <w:szCs w:val="32"/>
        </w:rPr>
        <w:t>指导思想及基本原则</w:t>
      </w:r>
    </w:p>
    <w:p>
      <w:pPr>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Cs/>
          <w:sz w:val="32"/>
          <w:szCs w:val="32"/>
        </w:rPr>
        <w:t>（一）指导思想。以十九大精准扶贫重要指示为指导，深入贯彻习近平总书记系列重要讲话和治国理政新理念新思想新战略，统筹推进“五位一体”总体布局和协调推进“四个全面”战略布局，牢固树立和贯彻落实创新、协调、绿色、开放、共享的发展理念，认真落实中央扶贫开发“四个切实”、“六个精准”、“五个一批”的具体要求和自治区党委扶贫工作决策部署，坚持把精准扶贫、精准脱贫作为基本方略，以贫困人口增收和实现“两不愁三保障”为核心，以扶贫开发机制创新为动力，构建专项扶贫、行业扶贫和社会扶贫三位一体大扶贫格局，采取超常规举措，拿出过硬办法，坚决打赢脱贫攻坚战。</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（二）基本原则。</w:t>
      </w:r>
      <w:r>
        <w:rPr>
          <w:rFonts w:hint="eastAsia" w:ascii="仿宋_GB2312" w:hAnsi="仿宋_GB2312" w:eastAsia="仿宋_GB2312" w:cs="仿宋_GB2312"/>
          <w:color w:val="000000"/>
          <w:sz w:val="32"/>
          <w:szCs w:val="32"/>
        </w:rPr>
        <w:t>1、坚持精准扶贫，务求实效。扶贫开发贵在精准，重在精准，解决好扶持谁、谁来扶、怎么扶的问题，做到扶真贫、真扶贫、真脱贫，提高扶贫成果可持续性，让贫困人口有更多的获得感。2、坚持保护生态，持续发展。牢固树立绿水青山就是金山银山的理念，坚定不移地走美丽发展之路，筑牢贫困地区持续发展的生态基础，实现扶贫与生态建设共促进的良性循环，让贫困人口得到更多实惠。3、坚持因地制宜，分类指导。立足本村实际，突出问题导向，由“大水漫灌”向“精准滴灌”转变，创新扶贫资源使用方式，由多头分散向统筹集中转变；创新扶贫开发模式，由偏重“输血”向注重“造血”转变。</w:t>
      </w:r>
    </w:p>
    <w:p>
      <w:pPr>
        <w:spacing w:line="560" w:lineRule="exact"/>
        <w:ind w:firstLine="640" w:firstLineChars="200"/>
        <w:jc w:val="left"/>
        <w:rPr>
          <w:rFonts w:ascii="方正小标宋简体" w:hAnsi="方正小标宋简体" w:eastAsia="方正小标宋简体" w:cs="方正小标宋简体"/>
          <w:sz w:val="44"/>
          <w:szCs w:val="44"/>
        </w:rPr>
      </w:pPr>
      <w:r>
        <w:rPr>
          <w:rFonts w:hint="eastAsia" w:ascii="黑体" w:hAnsi="黑体" w:eastAsia="黑体" w:cs="黑体"/>
          <w:color w:val="222222"/>
          <w:sz w:val="32"/>
          <w:szCs w:val="32"/>
        </w:rPr>
        <w:t>二、基本情况</w:t>
      </w:r>
    </w:p>
    <w:p>
      <w:pPr>
        <w:spacing w:line="560" w:lineRule="exact"/>
        <w:ind w:left="210" w:leftChars="100"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博等沟村位于新镇东南12公里处，辖8个村民小组，全村总土地面积6.6万亩，其中耕地1.4万亩，林地1万亩，经济林5000亩，荒地3000亩，水浇地1500亩。嘎查（村）主要收入来源为种植业，种植业以玉米、谷子为主，玉米种植面积8000亩，谷子种植面积5000亩，年产粮食1250万斤；养殖业以牛、羊、猪为主，其中牛存栏300头、羊存栏1250只、猪存栏408口。全村共363户1449口人，常住人口</w:t>
      </w:r>
      <w:r>
        <w:rPr>
          <w:rFonts w:hint="eastAsia" w:ascii="仿宋_GB2312" w:hAnsi="仿宋_GB2312" w:eastAsia="仿宋_GB2312" w:cs="仿宋_GB2312"/>
          <w:sz w:val="32"/>
          <w:szCs w:val="32"/>
        </w:rPr>
        <w:t>340户1326口人</w:t>
      </w:r>
      <w:r>
        <w:rPr>
          <w:rFonts w:hint="eastAsia" w:ascii="仿宋_GB2312" w:hAnsi="仿宋_GB2312" w:eastAsia="仿宋_GB2312" w:cs="仿宋_GB2312"/>
          <w:color w:val="000000"/>
          <w:sz w:val="32"/>
          <w:szCs w:val="32"/>
        </w:rPr>
        <w:t>，其中建档立卡贫困户15户48人。贫困发生率为3.6%。低保户50户81人，五保户8户8人。博等沟党支部共有党员34名，其中流动党员5名，女党员3名，60岁以上党员15名，能参加正常活动的党员32名，平均年龄52岁，初中以上学历比例为85%。两委班子成员职数为7人，支委5人，村委5人（其中3人交叉任职），平均年龄48岁。</w:t>
      </w:r>
    </w:p>
    <w:p>
      <w:pPr>
        <w:spacing w:line="560" w:lineRule="exact"/>
        <w:ind w:firstLine="640" w:firstLineChars="200"/>
        <w:jc w:val="left"/>
        <w:rPr>
          <w:rFonts w:ascii="黑体" w:hAnsi="黑体" w:eastAsia="黑体" w:cs="黑体"/>
          <w:color w:val="222222"/>
          <w:sz w:val="32"/>
          <w:szCs w:val="32"/>
        </w:rPr>
      </w:pPr>
      <w:r>
        <w:rPr>
          <w:rFonts w:hint="eastAsia" w:ascii="黑体" w:hAnsi="黑体" w:eastAsia="黑体" w:cs="黑体"/>
          <w:color w:val="222222"/>
          <w:sz w:val="32"/>
          <w:szCs w:val="32"/>
        </w:rPr>
        <w:t>三、主要致贫原因</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（一）因病致贫</w:t>
      </w:r>
      <w:r>
        <w:rPr>
          <w:rFonts w:hint="eastAsia" w:ascii="仿宋_GB2312" w:hAnsi="仿宋_GB2312" w:eastAsia="仿宋_GB2312" w:cs="仿宋_GB2312"/>
          <w:color w:val="000000"/>
          <w:sz w:val="32"/>
          <w:szCs w:val="32"/>
        </w:rPr>
        <w:t>。家庭成员得慢性重症或突患重病的，不仅不能通过劳动获得收入，而且医疗费用居高不下，有的甚至债台高筑，同时自身也没有精力和信心摆脱贫困。</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（二）因灾致贫。</w:t>
      </w:r>
      <w:r>
        <w:rPr>
          <w:rFonts w:hint="eastAsia" w:ascii="仿宋_GB2312" w:hAnsi="仿宋_GB2312" w:eastAsia="仿宋_GB2312" w:cs="仿宋_GB2312"/>
          <w:color w:val="000000"/>
          <w:sz w:val="32"/>
          <w:szCs w:val="32"/>
        </w:rPr>
        <w:t>博等沟村属于山区，土地贫瘠、立地条件差，地下水资源匮乏，全村共有水浇地仅1500亩，加之十年九旱，靠天吃饭，农业基础设施建设滞后，自然条件极其恶劣，家庭经济状况更是雪上加霜。</w:t>
      </w:r>
    </w:p>
    <w:p>
      <w:pPr>
        <w:spacing w:line="560" w:lineRule="exact"/>
        <w:ind w:firstLine="640"/>
        <w:jc w:val="left"/>
        <w:rPr>
          <w:rFonts w:ascii="仿宋_GB2312" w:hAnsi="仿宋_GB2312" w:eastAsia="仿宋_GB2312" w:cs="仿宋_GB2312"/>
          <w:bCs/>
          <w:color w:val="000000"/>
          <w:sz w:val="32"/>
          <w:szCs w:val="32"/>
        </w:rPr>
      </w:pPr>
      <w:r>
        <w:rPr>
          <w:rFonts w:hint="eastAsia" w:ascii="仿宋_GB2312" w:hAnsi="仿宋_GB2312" w:eastAsia="仿宋_GB2312" w:cs="仿宋_GB2312"/>
          <w:b/>
          <w:bCs/>
          <w:color w:val="000000"/>
          <w:sz w:val="32"/>
          <w:szCs w:val="32"/>
        </w:rPr>
        <w:t>（三）缺劳力致贫。</w:t>
      </w:r>
      <w:r>
        <w:rPr>
          <w:rFonts w:hint="eastAsia" w:ascii="仿宋_GB2312" w:hAnsi="仿宋_GB2312" w:eastAsia="仿宋_GB2312" w:cs="仿宋_GB2312"/>
          <w:bCs/>
          <w:color w:val="000000"/>
          <w:sz w:val="32"/>
          <w:szCs w:val="32"/>
        </w:rPr>
        <w:t>家庭成员中有残疾人、体弱或年老丧失劳动能力的成员，而同时又没有相应的医疗保障和社会保险，如果家庭成员中有此类人员，极易导致贫困。</w:t>
      </w:r>
    </w:p>
    <w:p>
      <w:pPr>
        <w:spacing w:line="560" w:lineRule="exact"/>
        <w:ind w:firstLine="64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（四）缺技术致贫。</w:t>
      </w:r>
      <w:r>
        <w:rPr>
          <w:rFonts w:hint="eastAsia" w:ascii="仿宋_GB2312" w:hAnsi="仿宋_GB2312" w:eastAsia="仿宋_GB2312" w:cs="仿宋_GB2312"/>
          <w:color w:val="000000"/>
          <w:sz w:val="32"/>
          <w:szCs w:val="32"/>
        </w:rPr>
        <w:t>村民整体文化程度较低，思想比较保守，接受新事物、新技术的能力较低，加之“四无一超”人员较多，缺资金、缺项目，自身发展动力严重不足。</w:t>
      </w:r>
    </w:p>
    <w:p>
      <w:pPr>
        <w:spacing w:line="560" w:lineRule="exact"/>
        <w:ind w:firstLine="64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四、脱贫目标和主要任务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与全面建成小康社会宏伟目标紧密衔接，与中央和自治区党委脱贫攻坚目标相衔接的要求，力争2018年实现建档立卡贫困户15户48人脱贫，村集体收入3万元以上。2019-2020年，贫困人口增收能力大幅提升，贫困人口可支配收入稳定超过贫困标准，农民人均纯收入达到10000元以上，村集体收入达到5万元以上，实现整村脱贫。</w:t>
      </w:r>
    </w:p>
    <w:p>
      <w:pPr>
        <w:spacing w:line="560" w:lineRule="exact"/>
        <w:ind w:firstLine="640"/>
        <w:jc w:val="left"/>
        <w:rPr>
          <w:rFonts w:ascii="黑体" w:hAnsi="黑体" w:eastAsia="黑体" w:cs="黑体"/>
          <w:color w:val="000000"/>
          <w:sz w:val="32"/>
          <w:szCs w:val="32"/>
        </w:rPr>
      </w:pPr>
      <w:r>
        <w:rPr>
          <w:rFonts w:hint="eastAsia" w:ascii="黑体" w:hAnsi="黑体" w:eastAsia="黑体" w:cs="黑体"/>
          <w:color w:val="000000"/>
          <w:sz w:val="32"/>
          <w:szCs w:val="32"/>
        </w:rPr>
        <w:t>五、建设内容</w:t>
      </w:r>
    </w:p>
    <w:p>
      <w:pPr>
        <w:spacing w:line="560" w:lineRule="exact"/>
        <w:ind w:firstLine="64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(一)特色产业发展类</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在特色产业发展上，注重养殖、种植、生态三线合一，走绿色循环经济之路。</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养殖业:（1）发展养驴带动。借助内蒙古草原御驴科技牧业有限公司即将落户新镇博等沟村的有力契机，加强与龙头企业对接，采取“龙头企业+政府+农户+合作社”等方式，针对没有养殖能力的贫困户实行“托管分红模式”，用扶贫资金购买基础母驴托管在牧场，合同期内分红，按照企业三年的建设工期及扶贫义务，可带动贫困户稳定脱贫。针对有养殖能力的一般农户企业实行“放母收驹、产值分成”的农户散养模式，按照企业+农户的合作模式，企业免费提供技术支持、服务、防疫等，后期以市场价回收驴驹，实现农民稳定增收的目标。（2）五黑蛋鸡。积极与养殖合作社对接，根据各户实际生活水平发展投资小、见效快的鸡产业，协调合作社免费提供技术、提供饲料，负责高于市场价回收，打造</w:t>
      </w:r>
      <w:r>
        <w:rPr>
          <w:rFonts w:hint="eastAsia" w:ascii="仿宋_GB2312" w:hAnsi="仿宋_GB2312" w:eastAsia="仿宋_GB2312" w:cs="仿宋_GB2312"/>
          <w:sz w:val="32"/>
          <w:szCs w:val="32"/>
        </w:rPr>
        <w:t>全镇绿</w:t>
      </w:r>
      <w:r>
        <w:rPr>
          <w:rFonts w:hint="eastAsia" w:ascii="仿宋_GB2312" w:hAnsi="仿宋_GB2312" w:eastAsia="仿宋_GB2312" w:cs="仿宋_GB2312"/>
          <w:color w:val="000000"/>
          <w:sz w:val="32"/>
          <w:szCs w:val="32"/>
        </w:rPr>
        <w:t>色健康肉鸡和蛋鸡品牌，确保户均增收3000元以上，嘎查村“两委”班子负责沟通协调，每回收一枚鸡蛋，为嘎查村提成0.1元，作为村年度集体经济收入。</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种植业：借助企业养驴饲草料需求，农户在原有土地种植的基础上，调整土地种植结构，优化种植内容。进行粮改饲3000亩，种植谷草、玉米、青贮饲草料，农户与企业可进行订单生产，每亩地预计增收400元，实现增收经济效益最大化。</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3、生态经济:大力推进低产林改造，原有山杏林800亩进行大扁杏嫁接。无立木造林1000亩，进行扁杏种植，预计农户人均纯收入700元以上。同时在扁杏中间种植抗旱牧草或药材,最大限度实现生态和经济效益双赢。</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劳务输出产业:养驴项目落成后可直接带动本村用工数量约50余人，主要负责养殖场区饲养、防疫、技术等工作，企业带动人均直接增收3000元/月，年均增收40000元/人。此外，本村共有3处收粮点，可带动人均增收2500元/月，年均增收30000元/人。</w:t>
      </w:r>
    </w:p>
    <w:p>
      <w:pPr>
        <w:spacing w:line="560" w:lineRule="exact"/>
        <w:ind w:firstLine="64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(二)生产生活条件改善类</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1、修复从博等沟南台到白音昌方向的进村路3.5公里，彻底解决出行不畅的问题。</w:t>
      </w:r>
    </w:p>
    <w:p>
      <w:pPr>
        <w:spacing w:line="560" w:lineRule="exact"/>
        <w:ind w:firstLine="640"/>
        <w:jc w:val="left"/>
        <w:rPr>
          <w:rFonts w:ascii="仿宋_GB2312" w:hAnsi="仿宋_GB2312" w:eastAsia="仿宋_GB2312" w:cs="仿宋_GB2312"/>
          <w:color w:val="000000"/>
          <w:w w:val="98"/>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w w:val="98"/>
          <w:sz w:val="32"/>
          <w:szCs w:val="32"/>
        </w:rPr>
        <w:t>修梯田5000亩，最大限度留住天上水，改善土地条件。</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3、利用村内现有的三座水库，进行低水高调工程建设，人均解决2亩水浇地，全村预计解决3000亩水浇地，人均纯收入1000元，全村预计年增收150万元。</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4、在博等沟东梁村民小组选址建设活动广场,增加体育健身器材,栽植景观树,安装太阳能路灯，广泛组织开展秧歌、广场舞等群众喜闻乐见的文体活动，移风易俗，引导广大群众健康生活。</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5、积极争取项目资金，实施村屯绿化、亮化，应绿化路段两侧全部绿化。东梁屯主路2700延长米,全部安装节能路灯,需配套路灯27盏,使博等沟村真正绿起来,亮起来。</w:t>
      </w:r>
    </w:p>
    <w:p>
      <w:pPr>
        <w:spacing w:line="560" w:lineRule="exact"/>
        <w:ind w:firstLine="64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(三)基础公共服务类</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1、改善村部办公条件,争取上级资金支持，进行打井、上电、建厕、通网，彻底解决水电暖问题，实现办公现代化、网络化。</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2、加强精神文明建设,打造闫楚良院士故居参观点。此外，扩建60平米草原书屋，丰富村民业余文化生活，拓宽群众知识面。</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3、培训新型农民,制定培训计划，专门邀请农牧业局、科协等农业专家或技术人员,专门讲授育驴养殖、大扁杏嫁接等农业实用技术培训,切实提高村民科学文化素质。</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4、建设电商服务网点，让农户生产的绿色农副产品实现线上线下全面销售。</w:t>
      </w:r>
    </w:p>
    <w:p>
      <w:pPr>
        <w:spacing w:line="560" w:lineRule="exact"/>
        <w:ind w:firstLine="640"/>
        <w:jc w:val="left"/>
        <w:rPr>
          <w:rFonts w:ascii="仿宋_GB2312" w:hAnsi="仿宋_GB2312" w:eastAsia="仿宋_GB2312" w:cs="仿宋_GB2312"/>
          <w:color w:val="000000"/>
          <w:sz w:val="32"/>
          <w:szCs w:val="32"/>
        </w:rPr>
      </w:pPr>
      <w:r>
        <w:rPr>
          <w:rFonts w:hint="eastAsia" w:ascii="黑体" w:hAnsi="黑体" w:eastAsia="黑体" w:cs="黑体"/>
          <w:color w:val="000000"/>
          <w:sz w:val="32"/>
          <w:szCs w:val="32"/>
        </w:rPr>
        <w:t>六、脱贫建设时间安排</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(一)2018年度建设任务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1、由政府投入产业资金22.5万元，为15户贫困户新增基础母驴14头，基础母驴12头，基础母羊26只。</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2、在原有土地种植的基础上，调整土地种植结构，进行3000亩地粮改饲，种植优质牧草和青贮，每亩补助100元，出草8000斤/亩，人均纯收入600元。</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3、嫁接大扁杏800亩，无立木造扁杏1000亩。</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4、免费为15户建档立卡贫困户，每户发放100只五黑蛋鸡。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5、在本村修梯田2500亩。</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6、对博等沟南台到白音昌方向的进村路（3.5公里）进行整修。</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7、邀请农牧业局、科协等农业专家开展技术培训，培训人数达270人次。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8、完成3户无房户的危改房建设任务。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9、扩建60平米草原书屋。</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10、完成院士故居的规划立项工作。</w:t>
      </w:r>
    </w:p>
    <w:p>
      <w:pPr>
        <w:spacing w:line="560" w:lineRule="exact"/>
        <w:ind w:firstLine="640"/>
        <w:jc w:val="left"/>
        <w:rPr>
          <w:rFonts w:ascii="仿宋_GB2312" w:hAnsi="仿宋_GB2312" w:eastAsia="仿宋_GB2312" w:cs="仿宋_GB2312"/>
          <w:b/>
          <w:bCs/>
          <w:color w:val="000000"/>
          <w:sz w:val="32"/>
          <w:szCs w:val="32"/>
        </w:rPr>
      </w:pPr>
    </w:p>
    <w:p>
      <w:pPr>
        <w:spacing w:line="560" w:lineRule="exact"/>
        <w:ind w:firstLine="640"/>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(二)2019年度建设任务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1、改善村部办公条件,对新村部进行打井、上电、建厕、通网，实现办公现代化、网络化。</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2、建设完成60平米草原书屋扩建任务。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3、建设电商服务网1处。</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4、修梯田2500亩。</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5、完成东梁自然组主街路2700延长米的亮化工程,安装配套路灯27盏。</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6、完成增加驴产业20户80头；增加牛产业10户50头；羊产业7户140只。</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7、完成对300余人次的实用技术和相关法律法规的培训。</w:t>
      </w:r>
    </w:p>
    <w:p>
      <w:pPr>
        <w:spacing w:line="560" w:lineRule="exact"/>
        <w:ind w:firstLine="640"/>
        <w:jc w:val="left"/>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8、完成院士故居的建设工作。</w:t>
      </w:r>
    </w:p>
    <w:p>
      <w:pPr>
        <w:spacing w:line="560" w:lineRule="exact"/>
        <w:ind w:firstLine="630" w:firstLineChars="196"/>
        <w:jc w:val="left"/>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(三)2020年度建设任务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1、继续调整土地种植结构，进行4000亩地粮改饲，种植优质牧草和青贮。</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2、建设完成村内现有的三座水库，低水高调工程。</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3、协调合作社支持150户，继续免费为困难户每户发放100只五黑蛋鸡。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4、建设完成博等沟东梁村民组文化活动广场1处。</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5、建设电商服务网1处。</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6、完成村屯所有路段绿化和主街路亮化任务。</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7、完成</w:t>
      </w:r>
      <w:r>
        <w:rPr>
          <w:rFonts w:hint="eastAsia" w:ascii="仿宋_GB2312" w:hAnsi="仿宋_GB2312" w:eastAsia="仿宋_GB2312" w:cs="仿宋_GB2312"/>
          <w:sz w:val="32"/>
          <w:szCs w:val="32"/>
        </w:rPr>
        <w:t>340户</w:t>
      </w:r>
      <w:r>
        <w:rPr>
          <w:rFonts w:hint="eastAsia" w:ascii="仿宋_GB2312" w:hAnsi="仿宋_GB2312" w:eastAsia="仿宋_GB2312" w:cs="仿宋_GB2312"/>
          <w:color w:val="000000"/>
          <w:sz w:val="32"/>
          <w:szCs w:val="32"/>
        </w:rPr>
        <w:t>的标准化院墙、大门、棚舍建设。</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8、完成增加驴产业30户120头；增加牛产业20户100头；羊产业15户300只。</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9、完成对500余人次的科学技术知识培训。</w:t>
      </w:r>
    </w:p>
    <w:p>
      <w:pPr>
        <w:spacing w:line="560" w:lineRule="exact"/>
        <w:ind w:firstLine="640"/>
        <w:jc w:val="left"/>
        <w:rPr>
          <w:rFonts w:ascii="黑体" w:hAnsi="黑体" w:eastAsia="黑体" w:cs="黑体"/>
          <w:color w:val="000000"/>
          <w:sz w:val="32"/>
          <w:szCs w:val="32"/>
        </w:rPr>
      </w:pPr>
    </w:p>
    <w:p>
      <w:pPr>
        <w:spacing w:line="560" w:lineRule="exact"/>
        <w:ind w:firstLine="640"/>
        <w:jc w:val="left"/>
        <w:rPr>
          <w:rFonts w:ascii="黑体" w:hAnsi="黑体" w:eastAsia="黑体" w:cs="黑体"/>
          <w:color w:val="000000"/>
          <w:sz w:val="32"/>
          <w:szCs w:val="32"/>
        </w:rPr>
      </w:pPr>
      <w:r>
        <w:rPr>
          <w:rFonts w:hint="eastAsia" w:ascii="黑体" w:hAnsi="黑体" w:eastAsia="黑体" w:cs="黑体"/>
          <w:color w:val="000000"/>
          <w:sz w:val="32"/>
          <w:szCs w:val="32"/>
        </w:rPr>
        <w:t>七、保障措施</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(一)健全完善脱贫攻坚组织机构。深入贯彻落实上级各项指示精神，充分发挥党组织的战斗堡垒作用,健全以包片领导+驻村第一书记+村党支部书记为组长的脱贫攻坚领导小组工作机制, 完善村级组织配套建设，明确各成员职责分工,切实提高嘎查村党组织的创造力、凝聚力、战斗力。</w:t>
      </w:r>
    </w:p>
    <w:p>
      <w:pPr>
        <w:spacing w:line="56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整合各类资源,拓宽增收渠道。抓住中央及自治区党委对建档立卡贫困人口政策扶持力度大的机遇,加强沟通协调，积极争取各级各部门项目和资金支持。向社会组织积极争取扶持项目，拓宽筹集社会扶贫资金渠道，发展特色产业、建设农村公共设施,建立以农民为主体、政府引导、社会参与的多元化投入机制。</w:t>
      </w:r>
    </w:p>
    <w:p>
      <w:pPr>
        <w:spacing w:line="560" w:lineRule="exact"/>
        <w:ind w:firstLine="64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宣传发动引导,营造浓厚氛围。加强思想工作，引导贫困人口解放思想、转变观念、提振信心。利用标语、宣传栏和广播等形式,宣传脱贫攻坚、小康建设的重大意义、内容和目的，统一思想认识,形成合力,引导村民自觉脱贫致富奔小康。</w:t>
      </w:r>
    </w:p>
    <w:p>
      <w:pPr>
        <w:spacing w:line="560" w:lineRule="exact"/>
        <w:ind w:firstLine="320" w:firstLineChars="100"/>
        <w:jc w:val="left"/>
        <w:rPr>
          <w:rFonts w:ascii="仿宋_GB2312" w:hAns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5398B"/>
    <w:rsid w:val="00000FB7"/>
    <w:rsid w:val="00001314"/>
    <w:rsid w:val="00003A9E"/>
    <w:rsid w:val="0002739B"/>
    <w:rsid w:val="00043A31"/>
    <w:rsid w:val="00065C9C"/>
    <w:rsid w:val="00065CCD"/>
    <w:rsid w:val="00075B43"/>
    <w:rsid w:val="0008128C"/>
    <w:rsid w:val="000A229E"/>
    <w:rsid w:val="000B471C"/>
    <w:rsid w:val="000C0766"/>
    <w:rsid w:val="000C217E"/>
    <w:rsid w:val="00101890"/>
    <w:rsid w:val="00190158"/>
    <w:rsid w:val="001A7B6F"/>
    <w:rsid w:val="001D2A86"/>
    <w:rsid w:val="001D7CE4"/>
    <w:rsid w:val="001E201C"/>
    <w:rsid w:val="001E6EF1"/>
    <w:rsid w:val="001F6515"/>
    <w:rsid w:val="00204D7F"/>
    <w:rsid w:val="002404CD"/>
    <w:rsid w:val="00246762"/>
    <w:rsid w:val="00252A4E"/>
    <w:rsid w:val="00264813"/>
    <w:rsid w:val="0027655B"/>
    <w:rsid w:val="002820FB"/>
    <w:rsid w:val="0028757B"/>
    <w:rsid w:val="00292EA4"/>
    <w:rsid w:val="002B1371"/>
    <w:rsid w:val="00305A91"/>
    <w:rsid w:val="0030615F"/>
    <w:rsid w:val="00335CA7"/>
    <w:rsid w:val="003373BA"/>
    <w:rsid w:val="0034522F"/>
    <w:rsid w:val="00350157"/>
    <w:rsid w:val="003955AE"/>
    <w:rsid w:val="00396D08"/>
    <w:rsid w:val="003C0547"/>
    <w:rsid w:val="003C7B1A"/>
    <w:rsid w:val="004473F1"/>
    <w:rsid w:val="004B6CC7"/>
    <w:rsid w:val="004C73EA"/>
    <w:rsid w:val="0052699A"/>
    <w:rsid w:val="00543027"/>
    <w:rsid w:val="00585873"/>
    <w:rsid w:val="00591D47"/>
    <w:rsid w:val="0059439D"/>
    <w:rsid w:val="005A38CA"/>
    <w:rsid w:val="005B020C"/>
    <w:rsid w:val="005C505C"/>
    <w:rsid w:val="005D5781"/>
    <w:rsid w:val="005E0522"/>
    <w:rsid w:val="005F64A7"/>
    <w:rsid w:val="00615FC4"/>
    <w:rsid w:val="0063543F"/>
    <w:rsid w:val="00667713"/>
    <w:rsid w:val="00677E81"/>
    <w:rsid w:val="0069315F"/>
    <w:rsid w:val="006B3DD1"/>
    <w:rsid w:val="006C6D81"/>
    <w:rsid w:val="006F5193"/>
    <w:rsid w:val="006F5BD2"/>
    <w:rsid w:val="0072029C"/>
    <w:rsid w:val="0072279F"/>
    <w:rsid w:val="007367F3"/>
    <w:rsid w:val="00745E3C"/>
    <w:rsid w:val="00762D71"/>
    <w:rsid w:val="00765612"/>
    <w:rsid w:val="00775807"/>
    <w:rsid w:val="00795E21"/>
    <w:rsid w:val="007C36BD"/>
    <w:rsid w:val="007E46D9"/>
    <w:rsid w:val="007E61F3"/>
    <w:rsid w:val="00803057"/>
    <w:rsid w:val="00836962"/>
    <w:rsid w:val="00881ED4"/>
    <w:rsid w:val="008871D8"/>
    <w:rsid w:val="00894142"/>
    <w:rsid w:val="008A6379"/>
    <w:rsid w:val="008B3B36"/>
    <w:rsid w:val="008D2E38"/>
    <w:rsid w:val="009341AC"/>
    <w:rsid w:val="00990A48"/>
    <w:rsid w:val="00994167"/>
    <w:rsid w:val="009A12BF"/>
    <w:rsid w:val="009F3E46"/>
    <w:rsid w:val="00A00B0A"/>
    <w:rsid w:val="00A02751"/>
    <w:rsid w:val="00A4088F"/>
    <w:rsid w:val="00A614B8"/>
    <w:rsid w:val="00A70F8C"/>
    <w:rsid w:val="00A74058"/>
    <w:rsid w:val="00AA7964"/>
    <w:rsid w:val="00AD0EBF"/>
    <w:rsid w:val="00B47D51"/>
    <w:rsid w:val="00B54FDB"/>
    <w:rsid w:val="00B7209D"/>
    <w:rsid w:val="00B85D36"/>
    <w:rsid w:val="00BD3BF8"/>
    <w:rsid w:val="00BF3F27"/>
    <w:rsid w:val="00BF5145"/>
    <w:rsid w:val="00C17761"/>
    <w:rsid w:val="00C25EF5"/>
    <w:rsid w:val="00C716E2"/>
    <w:rsid w:val="00C7193A"/>
    <w:rsid w:val="00C73FE6"/>
    <w:rsid w:val="00CA4530"/>
    <w:rsid w:val="00CD6F47"/>
    <w:rsid w:val="00D05350"/>
    <w:rsid w:val="00D073B9"/>
    <w:rsid w:val="00D10ECD"/>
    <w:rsid w:val="00D22146"/>
    <w:rsid w:val="00D221B8"/>
    <w:rsid w:val="00D37DFA"/>
    <w:rsid w:val="00D4032B"/>
    <w:rsid w:val="00D50345"/>
    <w:rsid w:val="00D744CA"/>
    <w:rsid w:val="00D74F83"/>
    <w:rsid w:val="00D80D02"/>
    <w:rsid w:val="00D90AFD"/>
    <w:rsid w:val="00DA2665"/>
    <w:rsid w:val="00DB4EAB"/>
    <w:rsid w:val="00DF0A8F"/>
    <w:rsid w:val="00E02029"/>
    <w:rsid w:val="00E454D2"/>
    <w:rsid w:val="00E469A8"/>
    <w:rsid w:val="00E714B9"/>
    <w:rsid w:val="00E81E81"/>
    <w:rsid w:val="00EE3823"/>
    <w:rsid w:val="00EF149F"/>
    <w:rsid w:val="00F02847"/>
    <w:rsid w:val="00F17E30"/>
    <w:rsid w:val="00F35A6E"/>
    <w:rsid w:val="00F37CAC"/>
    <w:rsid w:val="00F56294"/>
    <w:rsid w:val="00F72570"/>
    <w:rsid w:val="00F81572"/>
    <w:rsid w:val="00F85AFE"/>
    <w:rsid w:val="00FC013F"/>
    <w:rsid w:val="00FC3ED1"/>
    <w:rsid w:val="00FC527E"/>
    <w:rsid w:val="00FC6135"/>
    <w:rsid w:val="00FD134C"/>
    <w:rsid w:val="014826B6"/>
    <w:rsid w:val="01487FF5"/>
    <w:rsid w:val="042207B5"/>
    <w:rsid w:val="08EA15BB"/>
    <w:rsid w:val="09357C1F"/>
    <w:rsid w:val="0A2A79C0"/>
    <w:rsid w:val="0FC5398B"/>
    <w:rsid w:val="11700353"/>
    <w:rsid w:val="11AE262F"/>
    <w:rsid w:val="155E759E"/>
    <w:rsid w:val="17B34CC4"/>
    <w:rsid w:val="180172A4"/>
    <w:rsid w:val="1EA2591B"/>
    <w:rsid w:val="1FA606AE"/>
    <w:rsid w:val="21712942"/>
    <w:rsid w:val="21EC7703"/>
    <w:rsid w:val="22CD5632"/>
    <w:rsid w:val="26600BC9"/>
    <w:rsid w:val="28C14AC9"/>
    <w:rsid w:val="29FD6C1D"/>
    <w:rsid w:val="2C033853"/>
    <w:rsid w:val="2DA53AEB"/>
    <w:rsid w:val="31A9248B"/>
    <w:rsid w:val="341458EB"/>
    <w:rsid w:val="35C90F0F"/>
    <w:rsid w:val="37CA1BCC"/>
    <w:rsid w:val="39985EFC"/>
    <w:rsid w:val="3B302CA2"/>
    <w:rsid w:val="3DB815EE"/>
    <w:rsid w:val="3FE8336A"/>
    <w:rsid w:val="438F62E9"/>
    <w:rsid w:val="43E47765"/>
    <w:rsid w:val="44A04E68"/>
    <w:rsid w:val="46424345"/>
    <w:rsid w:val="4B3200BC"/>
    <w:rsid w:val="4D185548"/>
    <w:rsid w:val="4F1B786F"/>
    <w:rsid w:val="51B024FA"/>
    <w:rsid w:val="5D22053B"/>
    <w:rsid w:val="612944A4"/>
    <w:rsid w:val="69772207"/>
    <w:rsid w:val="69803518"/>
    <w:rsid w:val="6AEF5080"/>
    <w:rsid w:val="7185347D"/>
    <w:rsid w:val="74E368D0"/>
    <w:rsid w:val="75606307"/>
    <w:rsid w:val="759D28CA"/>
    <w:rsid w:val="78787225"/>
    <w:rsid w:val="793B2F99"/>
    <w:rsid w:val="7ACD2F1E"/>
    <w:rsid w:val="7DEF65E4"/>
    <w:rsid w:val="7DFD54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pPr>
    <w:rPr>
      <w:rFonts w:ascii="宋体" w:hAnsi="宋体" w:eastAsia="宋体" w:cs="宋体"/>
      <w:sz w:val="24"/>
    </w:r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600</Words>
  <Characters>3422</Characters>
  <Lines>28</Lines>
  <Paragraphs>8</Paragraphs>
  <TotalTime>357</TotalTime>
  <ScaleCrop>false</ScaleCrop>
  <LinksUpToDate>false</LinksUpToDate>
  <CharactersWithSpaces>4014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2018-05-20T14:01:00Z</dcterms:created>
  <dc:creator>Administrator</dc:creator>
  <cp:lastModifiedBy>解政猛</cp:lastModifiedBy>
  <cp:lastPrinted>2018-06-01T06:59:00Z</cp:lastPrinted>
  <dcterms:modified xsi:type="dcterms:W3CDTF">2019-09-04T14:27:41Z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