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C1" w:rsidRPr="003A43C1" w:rsidRDefault="003A43C1" w:rsidP="003A43C1">
      <w:pPr>
        <w:pStyle w:val="HtmlNormal"/>
        <w:jc w:val="center"/>
        <w:rPr>
          <w:rStyle w:val="NormalCharacter"/>
          <w:rFonts w:ascii="黑体" w:eastAsia="黑体" w:hAnsi="黑体" w:hint="eastAsia"/>
          <w:b/>
          <w:sz w:val="48"/>
          <w:szCs w:val="48"/>
        </w:rPr>
      </w:pPr>
      <w:r>
        <w:rPr>
          <w:rStyle w:val="NormalCharacter"/>
          <w:rFonts w:ascii="黑体" w:eastAsia="黑体" w:hAnsi="黑体"/>
          <w:b/>
          <w:sz w:val="48"/>
          <w:szCs w:val="48"/>
        </w:rPr>
        <w:t>新镇榆树屯村村规民约</w:t>
      </w:r>
    </w:p>
    <w:p w:rsidR="003A43C1" w:rsidRPr="003A43C1" w:rsidRDefault="003A43C1" w:rsidP="003A43C1">
      <w:pPr>
        <w:pStyle w:val="HtmlNormal"/>
        <w:ind w:firstLine="810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为打造榆树屯村成为文明、特色鲜明的产业发达、生态优良、文体活跃、民主和谐村，实行村民自治，推动男女平等，依据国家有关法律法规，</w:t>
      </w: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制</w:t>
      </w:r>
      <w:proofErr w:type="gramStart"/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定本村村规</w:t>
      </w:r>
      <w:proofErr w:type="gramEnd"/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公约。</w:t>
      </w:r>
    </w:p>
    <w:p w:rsidR="003A43C1" w:rsidRPr="003A43C1" w:rsidRDefault="003A43C1" w:rsidP="003A43C1">
      <w:pPr>
        <w:pStyle w:val="HtmlNormal"/>
        <w:rPr>
          <w:rStyle w:val="NormalCharacter"/>
          <w:rFonts w:asciiTheme="majorEastAsia" w:eastAsiaTheme="majorEastAsia" w:hAnsiTheme="majorEastAsia" w:hint="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一、村民要自觉学习科学文化知识，积极参加技术培训，努力掌握一两门专业技术。</w:t>
      </w:r>
    </w:p>
    <w:p w:rsidR="003A43C1" w:rsidRPr="003A43C1" w:rsidRDefault="003A43C1" w:rsidP="003A43C1">
      <w:pPr>
        <w:pStyle w:val="HtmlNormal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二、全体村民遵纪守法，自觉维护法律尊严，诚实守信，自觉遵守《村规民约》，积极参与村内各项集体活动，村民之间要互尊、互爱、互助，和睦相处。</w:t>
      </w:r>
    </w:p>
    <w:p w:rsidR="003A43C1" w:rsidRPr="003A43C1" w:rsidRDefault="003A43C1" w:rsidP="003A43C1">
      <w:pPr>
        <w:pStyle w:val="HtmlNormal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三、</w:t>
      </w: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凡村内大事要事，严格按照“532”民主管理程序讨论通过，由村“两委”负责实施，村务监督管理委员会负责监督落实。</w:t>
      </w: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br w:type="textWrapping" w:clear="all"/>
        <w:t>四、</w:t>
      </w: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门前“三包”义务投工，按户定责，包设备完好、包树木花草成活、包卫生清洁</w:t>
      </w: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。对院内、外环境卫生脏、乱、差者，由村委会出面督促改进，督促两次仍不改正者，发现一次收100元赔偿款，用于清污使用。 </w:t>
      </w:r>
    </w:p>
    <w:p w:rsidR="003A43C1" w:rsidRPr="003A43C1" w:rsidRDefault="003A43C1" w:rsidP="003A43C1">
      <w:pPr>
        <w:pStyle w:val="HtmlNormal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五、禁止家庭暴力和虐待行为发生，</w:t>
      </w: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子女须承担赡养老人义务，不得以任何形式遗弃或虐待老人。子女或其他赡养人不得以任何名义，强迫老年夫妇分开居住、赡养。</w:t>
      </w: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子女每年至少要为老人提供1800—2600元的生活补助。对父母拒不抚</w:t>
      </w: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lastRenderedPageBreak/>
        <w:t xml:space="preserve">养子女、子女拒不赡养父母者，除进行道德谴责外，由村委会组织依法起诉。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六、婚丧事宜反对铺张浪费，反对大操大办。提倡不要或少要彩礼，如确需办事费用的，不应超过5万元。如果因索要彩礼造成家庭债务的，债务由子女承担。原则上每桌宴席菜品数不</w:t>
      </w:r>
      <w:proofErr w:type="gramStart"/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超过坐桌人数</w:t>
      </w:r>
      <w:proofErr w:type="gramEnd"/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的2个，活动天数不超过1天。凡因婚丧嫁娶，大操大办导致家庭生活困难的，将在全村通报批评，取消低保户、贫困户的相关政策扶持。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七、严禁聚众赌博。发动群众监督、检举聚众赌博人员。对违法赌博者，将上报公安机关处理，因赌博导致生活困难的，取消低保户、贫困户的相关政策扶持。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八、反对封建迷信及其他不文明行为，不请神弄鬼和装神弄鬼，不在网络上传播负面、反动言论，不参加邪教组织。对封建迷信和参加邪教组织者，进行积极、正面的说服教育。对屡教不改者，交由公安机关处理。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九、树立厚养薄葬新风，杜绝在丧葬过程中存在的大讲排场、吹吹打打、鸣放鞭炮的不良行为。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>十、爱护公共财产，不得损坏水利、道路、交通、供电通讯、树木等公共设施。对故意破坏、毁坏公共设施者，双倍赔偿，造成严重后果的交由公安机关处理。</w:t>
      </w:r>
      <w:r w:rsidR="00FF64F3">
        <w:rPr>
          <w:rStyle w:val="NormalCharacter"/>
          <w:rFonts w:asciiTheme="majorEastAsia" w:eastAsiaTheme="majorEastAsia" w:hAnsiTheme="majorEastAsia" w:hint="eastAsia"/>
          <w:sz w:val="32"/>
          <w:szCs w:val="36"/>
        </w:rPr>
        <w:t>自来水只准人畜饮用,不能浇菜园子.</w:t>
      </w: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t xml:space="preserve">十一、加强野外用火管理，严防山火发生。严禁秋冬季焚烧秸秆，发现一次收500元赔偿款，用于弥补损失。 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6"/>
        </w:rPr>
        <w:lastRenderedPageBreak/>
        <w:t>十二、</w:t>
      </w: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村民之间应团结友爱，和睦相处，不打架斗殴，不酗酒滋事，</w:t>
      </w:r>
      <w:proofErr w:type="gramStart"/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不</w:t>
      </w:r>
      <w:proofErr w:type="gramEnd"/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酒后驾车，严禁侮辱、诽谤他人，严禁造谣惑众、拨弄是非。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十三、对村内、户内用电线路要定期检查，发现有损坏的要请电工及时修理、更新，严禁乱拉乱接电线。加强村民尤其是少年儿童安全用火用电知识的宣传教育，提高全体村民的消防安全意识和知识水平。</w:t>
      </w:r>
    </w:p>
    <w:p w:rsidR="003A43C1" w:rsidRPr="003A43C1" w:rsidRDefault="003A43C1" w:rsidP="003A43C1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十四、自觉遵守计划生育法规、政策，实行计划生育、提倡优生优育、严禁无计划生育或超生。</w:t>
      </w:r>
    </w:p>
    <w:p w:rsidR="003A43C1" w:rsidRPr="003A43C1" w:rsidRDefault="003A43C1" w:rsidP="003A43C1">
      <w:pPr>
        <w:spacing w:line="480" w:lineRule="exact"/>
        <w:jc w:val="left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十五、自觉维护社会秩序和公共安全，不扰乱公共秩序，不阻碍公务人员执行公务。村民之间发现村内村外人员有违法犯罪现象，</w:t>
      </w:r>
      <w:proofErr w:type="gramStart"/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涉黑涉恶行</w:t>
      </w:r>
      <w:proofErr w:type="gramEnd"/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为及时向村委或公安机关报告。</w:t>
      </w:r>
    </w:p>
    <w:p w:rsidR="003A43C1" w:rsidRPr="003A43C1" w:rsidRDefault="003A43C1" w:rsidP="003A43C1">
      <w:pPr>
        <w:spacing w:line="480" w:lineRule="exact"/>
        <w:jc w:val="left"/>
        <w:rPr>
          <w:rStyle w:val="NormalCharacter"/>
          <w:rFonts w:asciiTheme="majorEastAsia" w:eastAsiaTheme="majorEastAsia" w:hAnsiTheme="majorEastAsia" w:hint="eastAsia"/>
          <w:sz w:val="28"/>
          <w:szCs w:val="32"/>
        </w:rPr>
      </w:pPr>
    </w:p>
    <w:p w:rsidR="003A43C1" w:rsidRPr="003A43C1" w:rsidRDefault="003A43C1" w:rsidP="003A43C1">
      <w:pPr>
        <w:spacing w:line="480" w:lineRule="exact"/>
        <w:jc w:val="left"/>
        <w:rPr>
          <w:rStyle w:val="NormalCharacter"/>
          <w:rFonts w:asciiTheme="majorEastAsia" w:eastAsiaTheme="majorEastAsia" w:hAnsiTheme="majorEastAsia"/>
          <w:sz w:val="28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28"/>
          <w:szCs w:val="32"/>
        </w:rPr>
        <w:t>十六、加强对</w:t>
      </w:r>
      <w:proofErr w:type="gramStart"/>
      <w:r w:rsidRPr="003A43C1">
        <w:rPr>
          <w:rStyle w:val="NormalCharacter"/>
          <w:rFonts w:asciiTheme="majorEastAsia" w:eastAsiaTheme="majorEastAsia" w:hAnsiTheme="majorEastAsia"/>
          <w:sz w:val="28"/>
          <w:szCs w:val="32"/>
        </w:rPr>
        <w:t>微信群</w:t>
      </w:r>
      <w:proofErr w:type="gramEnd"/>
      <w:r w:rsidRPr="003A43C1">
        <w:rPr>
          <w:rStyle w:val="NormalCharacter"/>
          <w:rFonts w:asciiTheme="majorEastAsia" w:eastAsiaTheme="majorEastAsia" w:hAnsiTheme="majorEastAsia"/>
          <w:sz w:val="28"/>
          <w:szCs w:val="32"/>
        </w:rPr>
        <w:t>、QQ群的监督管理，不得发布对国家、对社会、对党不利或违法信息。做到九不发：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1、政治敏感，民族分裂话题不发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2、未经核实的谣言不发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3、所谓的内部资料不发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4、涉黄、涉毒、涉爆、涉恐等问题不发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5、有关港澳台新闻在官方</w:t>
      </w:r>
      <w:proofErr w:type="gramStart"/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网站未发布</w:t>
      </w:r>
      <w:proofErr w:type="gramEnd"/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之前不发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6、军事资料新闻不发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7、有关涉及国家机密文件不发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8、未经核实的各种募捐及链接不发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9、各种小程序拉票、砍价之类链接的不发</w:t>
      </w:r>
    </w:p>
    <w:p w:rsidR="003A43C1" w:rsidRPr="003A43C1" w:rsidRDefault="003A43C1" w:rsidP="003A43C1">
      <w:pPr>
        <w:spacing w:line="480" w:lineRule="exact"/>
        <w:ind w:firstLineChars="200" w:firstLine="64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</w:p>
    <w:p w:rsidR="003A43C1" w:rsidRPr="003A43C1" w:rsidRDefault="003A43C1" w:rsidP="003A43C1">
      <w:pPr>
        <w:spacing w:line="480" w:lineRule="exact"/>
        <w:ind w:firstLineChars="100" w:firstLine="320"/>
        <w:jc w:val="left"/>
        <w:rPr>
          <w:rStyle w:val="NormalCharacter"/>
          <w:rFonts w:asciiTheme="majorEastAsia" w:eastAsiaTheme="majorEastAsia" w:hAnsiTheme="majorEastAsia"/>
          <w:sz w:val="32"/>
          <w:szCs w:val="32"/>
        </w:rPr>
      </w:pPr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管住嘴，管住手，不信谣，不传谣，不散</w:t>
      </w:r>
      <w:proofErr w:type="gramStart"/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谣</w:t>
      </w:r>
      <w:proofErr w:type="gramEnd"/>
      <w:r w:rsidRPr="003A43C1">
        <w:rPr>
          <w:rStyle w:val="NormalCharacter"/>
          <w:rFonts w:asciiTheme="majorEastAsia" w:eastAsiaTheme="majorEastAsia" w:hAnsiTheme="majorEastAsia"/>
          <w:sz w:val="32"/>
          <w:szCs w:val="32"/>
        </w:rPr>
        <w:t>。</w:t>
      </w:r>
    </w:p>
    <w:p w:rsidR="00C0322F" w:rsidRPr="00C0322F" w:rsidRDefault="00C0322F" w:rsidP="00C0322F">
      <w:pPr>
        <w:spacing w:line="500" w:lineRule="atLeast"/>
        <w:rPr>
          <w:rStyle w:val="NormalCharacter"/>
          <w:rFonts w:ascii="新宋体" w:hAnsi="新宋体" w:cs="新宋体" w:hint="eastAsia"/>
          <w:sz w:val="32"/>
          <w:szCs w:val="32"/>
        </w:rPr>
      </w:pPr>
      <w:r>
        <w:rPr>
          <w:rFonts w:ascii="新宋体" w:hAnsi="新宋体" w:cs="新宋体" w:hint="eastAsia"/>
          <w:sz w:val="32"/>
          <w:szCs w:val="32"/>
        </w:rPr>
        <w:lastRenderedPageBreak/>
        <w:t>十七、加强对“扫黑除恶”“扫黄打非”宣传教育，严禁在村内出现类似情况。</w:t>
      </w:r>
    </w:p>
    <w:p w:rsidR="003A43C1" w:rsidRPr="003A43C1" w:rsidRDefault="003A43C1" w:rsidP="00C0322F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十</w:t>
      </w:r>
      <w:r w:rsidR="00C0322F">
        <w:rPr>
          <w:rStyle w:val="NormalCharacter"/>
          <w:rFonts w:asciiTheme="majorEastAsia" w:eastAsiaTheme="majorEastAsia" w:hAnsiTheme="majorEastAsia" w:hint="eastAsia"/>
          <w:color w:val="222222"/>
          <w:sz w:val="32"/>
          <w:szCs w:val="36"/>
        </w:rPr>
        <w:t>八</w:t>
      </w: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、对违反村规民约的村民，村委会有权给予适当方式处罚。</w:t>
      </w:r>
    </w:p>
    <w:p w:rsidR="003A43C1" w:rsidRPr="003A43C1" w:rsidRDefault="003A43C1" w:rsidP="003A43C1">
      <w:pPr>
        <w:pStyle w:val="HtmlNormal"/>
        <w:spacing w:before="0" w:after="0" w:line="520" w:lineRule="exact"/>
        <w:ind w:firstLineChars="200" w:firstLine="640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请全体村民自觉</w:t>
      </w:r>
      <w:proofErr w:type="gramStart"/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接受村</w:t>
      </w:r>
      <w:proofErr w:type="gramEnd"/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>“两委”班子监督。</w:t>
      </w:r>
    </w:p>
    <w:p w:rsidR="003A43C1" w:rsidRPr="003A43C1" w:rsidRDefault="003A43C1" w:rsidP="006B53E5">
      <w:pPr>
        <w:pStyle w:val="HtmlNormal"/>
        <w:spacing w:before="0" w:after="0" w:line="520" w:lineRule="exact"/>
        <w:ind w:firstLineChars="200" w:firstLine="640"/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 xml:space="preserve">  本村规民约自 2019年1月26日实施</w:t>
      </w:r>
    </w:p>
    <w:p w:rsidR="006B53E5" w:rsidRDefault="003A43C1" w:rsidP="006B53E5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 w:hint="eastAsia"/>
          <w:b/>
          <w:color w:val="222222"/>
          <w:sz w:val="40"/>
          <w:szCs w:val="44"/>
        </w:rPr>
      </w:pPr>
      <w:r w:rsidRPr="003A43C1">
        <w:rPr>
          <w:rStyle w:val="NormalCharacter"/>
          <w:rFonts w:asciiTheme="majorEastAsia" w:eastAsiaTheme="majorEastAsia" w:hAnsiTheme="majorEastAsia"/>
          <w:color w:val="222222"/>
          <w:sz w:val="32"/>
          <w:szCs w:val="36"/>
        </w:rPr>
        <w:t xml:space="preserve">　                   </w:t>
      </w:r>
      <w:r w:rsidRPr="003A43C1">
        <w:rPr>
          <w:rStyle w:val="NormalCharacter"/>
          <w:rFonts w:asciiTheme="majorEastAsia" w:eastAsiaTheme="majorEastAsia" w:hAnsiTheme="majorEastAsia"/>
          <w:b/>
          <w:color w:val="222222"/>
          <w:sz w:val="40"/>
          <w:szCs w:val="44"/>
        </w:rPr>
        <w:t xml:space="preserve"> </w:t>
      </w:r>
    </w:p>
    <w:p w:rsidR="006B53E5" w:rsidRDefault="006B53E5" w:rsidP="006B53E5">
      <w:pPr>
        <w:pStyle w:val="HtmlNormal"/>
        <w:spacing w:before="0" w:after="0" w:line="520" w:lineRule="exact"/>
        <w:rPr>
          <w:rStyle w:val="NormalCharacter"/>
          <w:rFonts w:asciiTheme="majorEastAsia" w:eastAsiaTheme="majorEastAsia" w:hAnsiTheme="majorEastAsia" w:hint="eastAsia"/>
          <w:b/>
          <w:color w:val="222222"/>
          <w:sz w:val="40"/>
          <w:szCs w:val="44"/>
        </w:rPr>
      </w:pPr>
    </w:p>
    <w:p w:rsidR="004C57F8" w:rsidRPr="006B53E5" w:rsidRDefault="003A43C1" w:rsidP="006B53E5">
      <w:pPr>
        <w:pStyle w:val="HtmlNormal"/>
        <w:spacing w:before="0" w:after="0" w:line="520" w:lineRule="exact"/>
        <w:ind w:firstLineChars="1223" w:firstLine="4911"/>
        <w:rPr>
          <w:rFonts w:asciiTheme="majorEastAsia" w:eastAsiaTheme="majorEastAsia" w:hAnsiTheme="majorEastAsia"/>
          <w:b/>
          <w:color w:val="222222"/>
          <w:sz w:val="40"/>
          <w:szCs w:val="44"/>
        </w:rPr>
      </w:pPr>
      <w:r w:rsidRPr="003A43C1">
        <w:rPr>
          <w:rStyle w:val="NormalCharacter"/>
          <w:rFonts w:asciiTheme="majorEastAsia" w:eastAsiaTheme="majorEastAsia" w:hAnsiTheme="majorEastAsia"/>
          <w:b/>
          <w:color w:val="222222"/>
          <w:sz w:val="40"/>
          <w:szCs w:val="44"/>
        </w:rPr>
        <w:t xml:space="preserve"> 榆树屯村委员会</w:t>
      </w:r>
    </w:p>
    <w:sectPr w:rsidR="004C57F8" w:rsidRPr="006B53E5" w:rsidSect="008E7C05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05" w:rsidRDefault="006B53E5">
    <w:pPr>
      <w:pStyle w:val="Footer"/>
      <w:rPr>
        <w:rStyle w:val="NormalCharacter"/>
      </w:rPr>
    </w:pPr>
  </w:p>
  <w:p w:rsidR="008E7C05" w:rsidRDefault="006B53E5">
    <w:pPr>
      <w:rPr>
        <w:rStyle w:val="NormalCharacte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05" w:rsidRDefault="006B53E5">
    <w:pPr>
      <w:pStyle w:val="Header"/>
      <w:pBdr>
        <w:bottom w:val="none" w:sz="0" w:space="0" w:color="000000"/>
      </w:pBdr>
      <w:rPr>
        <w:rStyle w:val="NormalCharacter"/>
      </w:rPr>
    </w:pPr>
  </w:p>
  <w:p w:rsidR="008E7C05" w:rsidRDefault="006B53E5">
    <w:pP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3C1"/>
    <w:rsid w:val="003A43C1"/>
    <w:rsid w:val="004C57F8"/>
    <w:rsid w:val="006B53E5"/>
    <w:rsid w:val="00C0322F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3C1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3A43C1"/>
  </w:style>
  <w:style w:type="paragraph" w:customStyle="1" w:styleId="HtmlNormal">
    <w:name w:val="HtmlNormal"/>
    <w:basedOn w:val="a"/>
    <w:rsid w:val="003A43C1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rsid w:val="003A43C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3A4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241</Words>
  <Characters>1374</Characters>
  <Application>Microsoft Office Word</Application>
  <DocSecurity>0</DocSecurity>
  <Lines>11</Lines>
  <Paragraphs>3</Paragraphs>
  <ScaleCrop>false</ScaleCrop>
  <Company>MS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2019-08-17T01:56:00Z</dcterms:created>
  <dcterms:modified xsi:type="dcterms:W3CDTF">2019-08-17T02:11:00Z</dcterms:modified>
</cp:coreProperties>
</file>