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3400" w:after="520" w:line="600" w:lineRule="exact"/>
        <w:jc w:val="center"/>
        <w:textAlignment w:val="auto"/>
        <w:rPr>
          <w:rFonts w:hint="eastAsia" w:ascii="方正大标宋简体" w:hAnsi="方正大标宋简体" w:eastAsia="方正大标宋简体" w:cs="方正大标宋简体"/>
          <w:sz w:val="44"/>
          <w:szCs w:val="44"/>
        </w:rPr>
      </w:pPr>
      <w:r>
        <w:rPr>
          <w:rFonts w:hint="eastAsia" w:ascii="仿宋" w:hAnsi="仿宋" w:eastAsia="仿宋"/>
          <w:b/>
          <w:bCs/>
          <w:sz w:val="32"/>
          <w:szCs w:val="32"/>
        </w:rPr>
        <w:t>新政发</w:t>
      </w:r>
      <w:r>
        <w:rPr>
          <w:rFonts w:hint="eastAsia" w:ascii="仿宋" w:hAnsi="仿宋" w:eastAsia="仿宋" w:cs="仿宋"/>
          <w:b/>
          <w:bCs/>
          <w:sz w:val="32"/>
          <w:szCs w:val="32"/>
        </w:rPr>
        <w:t>〔201</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48</w:t>
      </w:r>
      <w:bookmarkStart w:id="0" w:name="_GoBack"/>
      <w:bookmarkEnd w:id="0"/>
      <w:r>
        <w:rPr>
          <w:rFonts w:hint="eastAsia" w:ascii="仿宋" w:hAnsi="仿宋" w:eastAsia="仿宋"/>
          <w:b/>
          <w:bCs/>
          <w:sz w:val="32"/>
          <w:szCs w:val="32"/>
        </w:rPr>
        <w:t>号</w:t>
      </w:r>
    </w:p>
    <w:p>
      <w:pPr>
        <w:pStyle w:val="2"/>
        <w:pageBreakBefore w:val="0"/>
        <w:widowControl/>
        <w:kinsoku/>
        <w:wordWrap/>
        <w:overflowPunct/>
        <w:topLinePunct w:val="0"/>
        <w:autoSpaceDE/>
        <w:autoSpaceDN/>
        <w:bidi w:val="0"/>
        <w:adjustRightInd w:val="0"/>
        <w:snapToGrid w:val="0"/>
        <w:spacing w:after="0" w:afterLines="0"/>
        <w:jc w:val="center"/>
        <w:textAlignment w:val="auto"/>
        <w:rPr>
          <w:rFonts w:hint="eastAsia"/>
          <w:lang w:val="en-US" w:eastAsia="zh-CN"/>
        </w:rPr>
      </w:pPr>
      <w:r>
        <w:rPr>
          <w:rFonts w:hint="eastAsia"/>
          <w:lang w:val="en-US" w:eastAsia="zh-CN"/>
        </w:rPr>
        <w:t>新镇人民政府</w:t>
      </w:r>
    </w:p>
    <w:p>
      <w:pPr>
        <w:pStyle w:val="2"/>
        <w:pageBreakBefore w:val="0"/>
        <w:widowControl/>
        <w:kinsoku/>
        <w:wordWrap/>
        <w:overflowPunct/>
        <w:topLinePunct w:val="0"/>
        <w:autoSpaceDE/>
        <w:autoSpaceDN/>
        <w:bidi w:val="0"/>
        <w:adjustRightInd w:val="0"/>
        <w:snapToGrid w:val="0"/>
        <w:spacing w:after="0" w:afterLines="0"/>
        <w:jc w:val="center"/>
        <w:textAlignment w:val="auto"/>
        <w:rPr>
          <w:rFonts w:hint="eastAsia"/>
        </w:rPr>
      </w:pPr>
      <w:r>
        <w:rPr>
          <w:rFonts w:hint="eastAsia"/>
        </w:rPr>
        <w:t>关于印发《新镇食品药品安全事故</w:t>
      </w:r>
    </w:p>
    <w:p>
      <w:pPr>
        <w:pStyle w:val="2"/>
        <w:pageBreakBefore w:val="0"/>
        <w:widowControl/>
        <w:kinsoku/>
        <w:wordWrap/>
        <w:overflowPunct/>
        <w:topLinePunct w:val="0"/>
        <w:autoSpaceDE/>
        <w:autoSpaceDN/>
        <w:bidi w:val="0"/>
        <w:adjustRightInd w:val="0"/>
        <w:snapToGrid w:val="0"/>
        <w:spacing w:after="0" w:afterLines="0"/>
        <w:jc w:val="center"/>
        <w:textAlignment w:val="auto"/>
        <w:rPr>
          <w:rFonts w:hint="eastAsia"/>
        </w:rPr>
      </w:pPr>
      <w:r>
        <w:rPr>
          <w:rFonts w:hint="eastAsia"/>
        </w:rPr>
        <w:t>应急预案》的通知</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rPr>
      </w:pPr>
      <w:r>
        <w:rPr>
          <w:rFonts w:hint="eastAsia" w:ascii="仿宋" w:hAnsi="仿宋" w:eastAsia="仿宋" w:cs="仿宋"/>
          <w:sz w:val="32"/>
          <w:szCs w:val="32"/>
        </w:rPr>
        <w:t>各嘎查村、相关单位：</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《新镇食品药品安全事故应急预案》已经镇人民政府同意，现印发给你们，请结合实际，认真遵照执行。</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sz w:val="30"/>
          <w:szCs w:val="30"/>
        </w:rPr>
      </w:pPr>
      <w:r>
        <w:rPr>
          <w:sz w:val="30"/>
          <w:szCs w:val="30"/>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sz w:val="30"/>
          <w:szCs w:val="30"/>
        </w:rPr>
      </w:pPr>
    </w:p>
    <w:p>
      <w:pPr>
        <w:keepNext w:val="0"/>
        <w:keepLines w:val="0"/>
        <w:pageBreakBefore w:val="0"/>
        <w:widowControl/>
        <w:tabs>
          <w:tab w:val="left" w:pos="5025"/>
        </w:tabs>
        <w:kinsoku/>
        <w:wordWrap/>
        <w:overflowPunct/>
        <w:topLinePunct w:val="0"/>
        <w:autoSpaceDE/>
        <w:autoSpaceDN/>
        <w:bidi w:val="0"/>
        <w:adjustRightInd w:val="0"/>
        <w:snapToGrid w:val="0"/>
        <w:spacing w:after="0" w:line="600" w:lineRule="exact"/>
        <w:ind w:firstLine="4800" w:firstLineChars="1600"/>
        <w:textAlignment w:val="auto"/>
        <w:rPr>
          <w:sz w:val="30"/>
          <w:szCs w:val="30"/>
        </w:rPr>
      </w:pPr>
    </w:p>
    <w:p>
      <w:pPr>
        <w:keepNext w:val="0"/>
        <w:keepLines w:val="0"/>
        <w:pageBreakBefore w:val="0"/>
        <w:widowControl/>
        <w:tabs>
          <w:tab w:val="left" w:pos="5025"/>
        </w:tabs>
        <w:kinsoku/>
        <w:wordWrap/>
        <w:overflowPunct/>
        <w:topLinePunct w:val="0"/>
        <w:autoSpaceDE/>
        <w:autoSpaceDN/>
        <w:bidi w:val="0"/>
        <w:adjustRightInd w:val="0"/>
        <w:snapToGrid w:val="0"/>
        <w:spacing w:after="0" w:line="600" w:lineRule="exact"/>
        <w:textAlignment w:val="auto"/>
        <w:rPr>
          <w:sz w:val="30"/>
          <w:szCs w:val="30"/>
        </w:rPr>
      </w:pPr>
    </w:p>
    <w:p>
      <w:pPr>
        <w:keepNext w:val="0"/>
        <w:keepLines w:val="0"/>
        <w:pageBreakBefore w:val="0"/>
        <w:widowControl/>
        <w:tabs>
          <w:tab w:val="left" w:pos="5025"/>
        </w:tabs>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新</w:t>
      </w:r>
      <w:r>
        <w:rPr>
          <w:rFonts w:hint="eastAsia" w:ascii="仿宋" w:hAnsi="仿宋" w:eastAsia="仿宋" w:cs="仿宋"/>
          <w:sz w:val="32"/>
          <w:szCs w:val="32"/>
        </w:rPr>
        <w:t>镇人民政府</w:t>
      </w:r>
    </w:p>
    <w:p>
      <w:pPr>
        <w:keepNext w:val="0"/>
        <w:keepLines w:val="0"/>
        <w:pageBreakBefore w:val="0"/>
        <w:widowControl/>
        <w:tabs>
          <w:tab w:val="left" w:pos="4515"/>
        </w:tabs>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大标宋简体" w:hAnsi="仿宋" w:eastAsia="方正大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方正大标宋简体" w:hAnsi="仿宋" w:eastAsia="方正大标宋简体" w:cs="方正大标宋简体"/>
          <w:sz w:val="44"/>
          <w:szCs w:val="44"/>
        </w:rPr>
      </w:pPr>
      <w:r>
        <w:rPr>
          <w:rFonts w:hint="eastAsia" w:ascii="方正大标宋简体" w:hAnsi="仿宋" w:eastAsia="方正大标宋简体" w:cs="方正大标宋简体"/>
          <w:sz w:val="44"/>
          <w:szCs w:val="44"/>
        </w:rPr>
        <w:br w:type="page"/>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大标宋简体" w:hAnsi="仿宋" w:eastAsia="方正大标宋简体"/>
          <w:sz w:val="44"/>
          <w:szCs w:val="44"/>
        </w:rPr>
      </w:pPr>
      <w:r>
        <w:rPr>
          <w:rFonts w:hint="eastAsia" w:ascii="方正大标宋简体" w:hAnsi="仿宋" w:eastAsia="方正大标宋简体" w:cs="方正大标宋简体"/>
          <w:sz w:val="44"/>
          <w:szCs w:val="44"/>
        </w:rPr>
        <w:t>新镇食品药品安全事故应急预案</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ascii="仿宋" w:hAnsi="仿宋" w:eastAsia="仿宋"/>
          <w:b/>
          <w:bCs/>
          <w:sz w:val="32"/>
          <w:szCs w:val="32"/>
        </w:rPr>
      </w:pPr>
      <w:r>
        <w:rPr>
          <w:rFonts w:hint="eastAsia" w:ascii="楷体" w:hAnsi="楷体" w:eastAsia="楷体" w:cs="楷体"/>
          <w:b/>
          <w:bCs/>
          <w:sz w:val="32"/>
          <w:szCs w:val="32"/>
        </w:rPr>
        <w:t>第一条</w:t>
      </w:r>
      <w:r>
        <w:rPr>
          <w:rFonts w:hint="eastAsia" w:ascii="楷体" w:hAnsi="楷体" w:eastAsia="楷体" w:cs="楷体"/>
          <w:b/>
          <w:bCs/>
          <w:sz w:val="32"/>
          <w:szCs w:val="32"/>
          <w:lang w:val="en-US" w:eastAsia="zh-CN"/>
        </w:rPr>
        <w:t xml:space="preserve"> </w:t>
      </w:r>
      <w:r>
        <w:rPr>
          <w:rFonts w:hint="eastAsia" w:ascii="仿宋" w:hAnsi="仿宋" w:eastAsia="仿宋" w:cs="仿宋"/>
          <w:sz w:val="32"/>
          <w:szCs w:val="32"/>
        </w:rPr>
        <w:t>建立健全应对突发重大食品事故的救助体系和运行机制，规范和指导应急处理工作，有效预防、积极应对、及时控制重大食品药品安全事故，提高政府保障食品药品安全和处置重大食品药品安全事故的能力，最大限度地减少重大食品药品安全事故造成的危害，保障公众身体健康与生命安全，维护社会稳定，促进新镇经济社会又好又快发展。</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ascii="仿宋" w:hAnsi="仿宋" w:eastAsia="仿宋"/>
          <w:b/>
          <w:bCs/>
          <w:sz w:val="32"/>
          <w:szCs w:val="32"/>
        </w:rPr>
      </w:pPr>
      <w:r>
        <w:rPr>
          <w:rFonts w:hint="eastAsia" w:ascii="楷体" w:hAnsi="楷体" w:eastAsia="楷体" w:cs="楷体"/>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预案适用于本镇范围内食品生产加工、包装、仓储、运输、流通、消费等环节中发生的食物污染事故、食物中毒及其他食源性疾患，造成社会公众大量病亡可能对人体健康构成潜在的重大危害，并造成严重社会影响的重大食品药品安全事故。</w:t>
      </w:r>
    </w:p>
    <w:p>
      <w:pPr>
        <w:keepNext w:val="0"/>
        <w:keepLines w:val="0"/>
        <w:pageBreakBefore w:val="0"/>
        <w:widowControl/>
        <w:kinsoku/>
        <w:wordWrap/>
        <w:overflowPunct/>
        <w:topLinePunct w:val="0"/>
        <w:autoSpaceDE/>
        <w:autoSpaceDN/>
        <w:bidi w:val="0"/>
        <w:adjustRightInd w:val="0"/>
        <w:snapToGrid w:val="0"/>
        <w:spacing w:after="0" w:line="600" w:lineRule="exact"/>
        <w:ind w:firstLine="630" w:firstLineChars="196"/>
        <w:jc w:val="both"/>
        <w:textAlignment w:val="auto"/>
        <w:rPr>
          <w:rFonts w:ascii="仿宋" w:hAnsi="仿宋" w:eastAsia="仿宋"/>
          <w:b/>
          <w:bCs/>
          <w:sz w:val="32"/>
          <w:szCs w:val="32"/>
        </w:rPr>
      </w:pPr>
      <w:r>
        <w:rPr>
          <w:rFonts w:hint="eastAsia" w:ascii="楷体" w:hAnsi="楷体" w:eastAsia="楷体" w:cs="楷体"/>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坚持“统一领导、分级负责、部门协调、各方联动”的食品药品安全工作原则；根据食品药品安全事故的范围、性质和危害程度，实行分级管理的原则；坚持群防群控，加强日常监管、监测，及时分析评估和预警，对食品药品安全事故实行早发现、早报告、早控制的原则；采用先进科技，发挥镇卫生院作用，实行科学民主决策，规范应急救援工作，确保应急的科学性、权威性和可操作性的原则；坚持快速反应和高效处置，做好重大食品安全事故的善后处理和整改督查工作的原则。</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ascii="仿宋" w:hAnsi="仿宋" w:eastAsia="仿宋"/>
          <w:b/>
          <w:bCs/>
          <w:sz w:val="32"/>
          <w:szCs w:val="32"/>
        </w:rPr>
      </w:pPr>
      <w:r>
        <w:rPr>
          <w:rFonts w:hint="eastAsia" w:ascii="楷体" w:hAnsi="楷体" w:eastAsia="楷体" w:cs="楷体"/>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根据食品</w:t>
      </w:r>
      <w:r>
        <w:rPr>
          <w:rFonts w:hint="eastAsia" w:ascii="仿宋" w:hAnsi="仿宋" w:eastAsia="仿宋" w:cs="仿宋"/>
          <w:sz w:val="32"/>
          <w:szCs w:val="32"/>
          <w:lang w:eastAsia="zh-CN"/>
        </w:rPr>
        <w:t>药品</w:t>
      </w:r>
      <w:r>
        <w:rPr>
          <w:rFonts w:hint="eastAsia" w:ascii="仿宋" w:hAnsi="仿宋" w:eastAsia="仿宋" w:cs="仿宋"/>
          <w:sz w:val="32"/>
          <w:szCs w:val="32"/>
        </w:rPr>
        <w:t>安全事故的危害和影响程度，分一般、较大、重大特重大四个级别：</w:t>
      </w:r>
      <w:r>
        <w:rPr>
          <w:rFonts w:ascii="仿宋" w:hAnsi="仿宋" w:eastAsia="仿宋" w:cs="仿宋"/>
          <w:sz w:val="32"/>
          <w:szCs w:val="32"/>
        </w:rPr>
        <w:t>1</w:t>
      </w:r>
      <w:r>
        <w:rPr>
          <w:rFonts w:hint="eastAsia" w:ascii="仿宋" w:hAnsi="仿宋" w:eastAsia="仿宋" w:cs="仿宋"/>
          <w:sz w:val="32"/>
          <w:szCs w:val="32"/>
        </w:rPr>
        <w:t>、一般食品药品安全事故是指突然发生案件比较简单，影响较小，组织本镇力量和资源，自已能够处置的食品安全事故。</w:t>
      </w:r>
      <w:r>
        <w:rPr>
          <w:rFonts w:ascii="仿宋" w:hAnsi="仿宋" w:eastAsia="仿宋" w:cs="仿宋"/>
          <w:sz w:val="32"/>
          <w:szCs w:val="32"/>
        </w:rPr>
        <w:t>2</w:t>
      </w:r>
      <w:r>
        <w:rPr>
          <w:rFonts w:hint="eastAsia" w:ascii="仿宋" w:hAnsi="仿宋" w:eastAsia="仿宋" w:cs="仿宋"/>
          <w:sz w:val="32"/>
          <w:szCs w:val="32"/>
        </w:rPr>
        <w:t>、较大食品</w:t>
      </w:r>
      <w:r>
        <w:rPr>
          <w:rFonts w:hint="eastAsia" w:ascii="仿宋" w:hAnsi="仿宋" w:eastAsia="仿宋" w:cs="仿宋"/>
          <w:sz w:val="32"/>
          <w:szCs w:val="32"/>
          <w:lang w:eastAsia="zh-CN"/>
        </w:rPr>
        <w:t>药品</w:t>
      </w:r>
      <w:r>
        <w:rPr>
          <w:rFonts w:hint="eastAsia" w:ascii="仿宋" w:hAnsi="仿宋" w:eastAsia="仿宋" w:cs="仿宋"/>
          <w:sz w:val="32"/>
          <w:szCs w:val="32"/>
        </w:rPr>
        <w:t>安全事故是指突然发生案件较为复杂，有一定影响，在一定区域内将危及人民群众身体健康和人身、财产安全或造成较小的人身伤害、财产危害，需要由奈曼旗食品药品安全委员会组织协调力量和资源，才能够处置的食品安全事故。</w:t>
      </w:r>
      <w:r>
        <w:rPr>
          <w:rFonts w:ascii="仿宋" w:hAnsi="仿宋" w:eastAsia="仿宋" w:cs="仿宋"/>
          <w:sz w:val="32"/>
          <w:szCs w:val="32"/>
        </w:rPr>
        <w:t>3</w:t>
      </w:r>
      <w:r>
        <w:rPr>
          <w:rFonts w:hint="eastAsia" w:ascii="仿宋" w:hAnsi="仿宋" w:eastAsia="仿宋" w:cs="仿宋"/>
          <w:sz w:val="32"/>
          <w:szCs w:val="32"/>
        </w:rPr>
        <w:t>、重大食品</w:t>
      </w:r>
      <w:r>
        <w:rPr>
          <w:rFonts w:hint="eastAsia" w:ascii="仿宋" w:hAnsi="仿宋" w:eastAsia="仿宋" w:cs="仿宋"/>
          <w:sz w:val="32"/>
          <w:szCs w:val="32"/>
          <w:lang w:eastAsia="zh-CN"/>
        </w:rPr>
        <w:t>药品</w:t>
      </w:r>
      <w:r>
        <w:rPr>
          <w:rFonts w:hint="eastAsia" w:ascii="仿宋" w:hAnsi="仿宋" w:eastAsia="仿宋" w:cs="仿宋"/>
          <w:sz w:val="32"/>
          <w:szCs w:val="32"/>
        </w:rPr>
        <w:t>安全事故是指突然发生案件较为复杂，影响较大，在一定区域内将危及人民群众身体健康和人身、财产安全或造成较大的人身伤害、财产危害，需要由通辽市食品安全委员会组织协调力量和资源，才能够处置的食品安全事故。</w:t>
      </w:r>
      <w:r>
        <w:rPr>
          <w:rFonts w:ascii="仿宋" w:hAnsi="仿宋" w:eastAsia="仿宋" w:cs="仿宋"/>
          <w:sz w:val="32"/>
          <w:szCs w:val="32"/>
        </w:rPr>
        <w:t>4</w:t>
      </w:r>
      <w:r>
        <w:rPr>
          <w:rFonts w:hint="eastAsia" w:ascii="仿宋" w:hAnsi="仿宋" w:eastAsia="仿宋" w:cs="仿宋"/>
          <w:sz w:val="32"/>
          <w:szCs w:val="32"/>
        </w:rPr>
        <w:t>、特重大食品</w:t>
      </w:r>
      <w:r>
        <w:rPr>
          <w:rFonts w:hint="eastAsia" w:ascii="仿宋" w:hAnsi="仿宋" w:eastAsia="仿宋" w:cs="仿宋"/>
          <w:sz w:val="32"/>
          <w:szCs w:val="32"/>
          <w:lang w:eastAsia="zh-CN"/>
        </w:rPr>
        <w:t>药品</w:t>
      </w:r>
      <w:r>
        <w:rPr>
          <w:rFonts w:hint="eastAsia" w:ascii="仿宋" w:hAnsi="仿宋" w:eastAsia="仿宋" w:cs="仿宋"/>
          <w:sz w:val="32"/>
          <w:szCs w:val="32"/>
        </w:rPr>
        <w:t>安全事故是指突然发生案件非常复杂，影响重大，在多个区域内将严重危及人民群众身体健康和人身、财产安全或已造成人身伤害、财产危害，需要由自治区食品安全委员会以上组织协调多方力量和资源，才能够处置的食品安全事故。</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ascii="仿宋" w:hAnsi="仿宋" w:eastAsia="仿宋"/>
          <w:sz w:val="32"/>
          <w:szCs w:val="32"/>
        </w:rPr>
      </w:pPr>
      <w:r>
        <w:rPr>
          <w:rFonts w:hint="eastAsia" w:ascii="楷体" w:hAnsi="楷体" w:eastAsia="楷体" w:cs="楷体"/>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成立以镇长为组长、分管镇长为副组长、相关部门主要负责人为成员的新镇食品药品安全事故应急领导小组，领导小组下设办公室。建立食品安全事故报告热线管理制度。（电话：</w:t>
      </w:r>
      <w:r>
        <w:rPr>
          <w:rFonts w:ascii="仿宋" w:hAnsi="仿宋" w:eastAsia="仿宋" w:cs="仿宋"/>
          <w:sz w:val="32"/>
          <w:szCs w:val="32"/>
        </w:rPr>
        <w:t xml:space="preserve">04754399200  </w:t>
      </w:r>
      <w:r>
        <w:rPr>
          <w:rFonts w:hint="eastAsia" w:ascii="仿宋" w:hAnsi="仿宋" w:eastAsia="仿宋" w:cs="仿宋"/>
          <w:sz w:val="32"/>
          <w:szCs w:val="32"/>
        </w:rPr>
        <w:t>手机</w:t>
      </w:r>
      <w:r>
        <w:rPr>
          <w:rFonts w:ascii="仿宋" w:hAnsi="仿宋" w:eastAsia="仿宋" w:cs="仿宋"/>
          <w:sz w:val="32"/>
          <w:szCs w:val="32"/>
        </w:rPr>
        <w:t>13947534898</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应急事故处置机构及职责</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组长：</w:t>
      </w:r>
      <w:r>
        <w:rPr>
          <w:rFonts w:hint="eastAsia" w:ascii="仿宋" w:hAnsi="仿宋" w:eastAsia="仿宋" w:cs="仿宋"/>
          <w:sz w:val="32"/>
          <w:szCs w:val="32"/>
          <w:lang w:eastAsia="zh-CN"/>
        </w:rPr>
        <w:t>王德祥</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指挥本行政区域内发生的</w:t>
      </w:r>
      <w:r>
        <w:rPr>
          <w:rFonts w:hint="eastAsia" w:ascii="仿宋" w:hAnsi="仿宋" w:eastAsia="仿宋" w:cs="仿宋"/>
          <w:sz w:val="32"/>
          <w:szCs w:val="32"/>
          <w:lang w:eastAsia="zh-CN"/>
        </w:rPr>
        <w:t>食品药品安全事故应急</w:t>
      </w:r>
      <w:r>
        <w:rPr>
          <w:rFonts w:hint="eastAsia" w:ascii="仿宋" w:hAnsi="仿宋" w:eastAsia="仿宋" w:cs="仿宋"/>
          <w:sz w:val="32"/>
          <w:szCs w:val="32"/>
        </w:rPr>
        <w:t>处置的组织、实施工作。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eastAsia="zh-CN"/>
        </w:rPr>
        <w:t>于向辉</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对突发案件(事件)处置工作的具体组织、落实、协调、对所需的人财物进行调配。</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组员：于海丰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于淑艳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王晓辉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修福军</w:t>
      </w:r>
      <w:r>
        <w:rPr>
          <w:rFonts w:hint="eastAsia" w:ascii="仿宋" w:hAnsi="仿宋" w:eastAsia="仿宋" w:cs="仿宋"/>
          <w:sz w:val="32"/>
          <w:szCs w:val="32"/>
        </w:rPr>
        <w:t xml:space="preserve"> </w:t>
      </w:r>
      <w:r>
        <w:rPr>
          <w:rFonts w:hint="eastAsia" w:ascii="仿宋" w:hAnsi="仿宋" w:eastAsia="仿宋" w:cs="仿宋"/>
          <w:sz w:val="32"/>
          <w:szCs w:val="32"/>
          <w:lang w:eastAsia="zh-CN"/>
        </w:rPr>
        <w:t>聂红艳</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沈秀兰</w:t>
      </w:r>
      <w:r>
        <w:rPr>
          <w:rFonts w:hint="eastAsia" w:ascii="仿宋" w:hAnsi="仿宋" w:eastAsia="仿宋" w:cs="仿宋"/>
          <w:sz w:val="32"/>
          <w:szCs w:val="32"/>
        </w:rPr>
        <w:t xml:space="preserve"> 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环 </w:t>
      </w:r>
      <w:r>
        <w:rPr>
          <w:rFonts w:hint="eastAsia" w:ascii="仿宋" w:hAnsi="仿宋" w:eastAsia="仿宋" w:cs="仿宋"/>
          <w:sz w:val="32"/>
          <w:szCs w:val="32"/>
          <w:lang w:eastAsia="zh-CN"/>
        </w:rPr>
        <w:t>田立信</w:t>
      </w:r>
      <w:r>
        <w:rPr>
          <w:rFonts w:hint="eastAsia" w:ascii="仿宋" w:hAnsi="仿宋" w:eastAsia="仿宋" w:cs="仿宋"/>
          <w:sz w:val="32"/>
          <w:szCs w:val="32"/>
        </w:rPr>
        <w:t xml:space="preserve"> 蒲瑞文 </w:t>
      </w:r>
      <w:r>
        <w:rPr>
          <w:rFonts w:hint="eastAsia" w:ascii="仿宋" w:hAnsi="仿宋" w:eastAsia="仿宋" w:cs="仿宋"/>
          <w:sz w:val="32"/>
          <w:szCs w:val="32"/>
          <w:lang w:eastAsia="zh-CN"/>
        </w:rPr>
        <w:t>高</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玉</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刘东辉</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具体落实并执行相应的应急措施。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领导小组办公室：</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主任： 于海丰</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负责突发案件的后勤保障工作和领导小组领导及上级交办的其他工作。</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突发案件现场应急处理</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（一）突发案件发生时镇处置小组在</w:t>
      </w:r>
      <w:r>
        <w:rPr>
          <w:rFonts w:hint="eastAsia" w:ascii="仿宋" w:hAnsi="仿宋" w:eastAsia="仿宋" w:cs="仿宋"/>
          <w:sz w:val="32"/>
          <w:szCs w:val="32"/>
          <w:lang w:eastAsia="zh-CN"/>
        </w:rPr>
        <w:t>按</w:t>
      </w:r>
      <w:r>
        <w:rPr>
          <w:rFonts w:hint="eastAsia" w:ascii="仿宋" w:hAnsi="仿宋" w:eastAsia="仿宋" w:cs="仿宋"/>
          <w:sz w:val="32"/>
          <w:szCs w:val="32"/>
        </w:rPr>
        <w:t>规定要求报告的同时，要立即调集力量，在第一时间赶赴案发现场，采取必要的紧急措施维护现场秩序、控制事态发展，严防危害或影响进一步扩大。(二)现场遇新闻媒体记者调查、采访要遵守宣传纪律，谨慎对待，注重自身形象、维护本镇声誉。(三)现场处理必须做到政令畅通、步调一致、令行禁止、各司其职、各负其责，任何人都不得因为工作的疏忽导致不应有的损失。(四)现场处置受阻或遇违抗的，要积极采取有力措施，及时向“4399110”报警或与当地公安机关联系，取得公安协助，并报告上级部门处置小组和当地政府。</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ascii="仿宋" w:hAnsi="仿宋" w:eastAsia="仿宋"/>
          <w:sz w:val="32"/>
          <w:szCs w:val="32"/>
        </w:rPr>
      </w:pPr>
      <w:r>
        <w:rPr>
          <w:rFonts w:hint="eastAsia" w:ascii="楷体" w:hAnsi="楷体" w:eastAsia="楷体" w:cs="楷体"/>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突发案件应急求援</w:t>
      </w:r>
    </w:p>
    <w:p>
      <w:pPr>
        <w:keepNext w:val="0"/>
        <w:keepLines w:val="0"/>
        <w:pageBreakBefore w:val="0"/>
        <w:widowControl/>
        <w:tabs>
          <w:tab w:val="left" w:pos="651"/>
        </w:tabs>
        <w:kinsoku/>
        <w:wordWrap/>
        <w:overflowPunct/>
        <w:topLinePunct w:val="0"/>
        <w:autoSpaceDE/>
        <w:autoSpaceDN/>
        <w:bidi w:val="0"/>
        <w:adjustRightInd w:val="0"/>
        <w:snapToGrid w:val="0"/>
        <w:spacing w:after="0" w:line="600" w:lineRule="exact"/>
        <w:jc w:val="both"/>
        <w:textAlignment w:val="auto"/>
        <w:rPr>
          <w:rFonts w:ascii="仿宋" w:hAnsi="仿宋" w:eastAsia="仿宋"/>
          <w:sz w:val="32"/>
          <w:szCs w:val="32"/>
        </w:rPr>
      </w:pPr>
      <w:r>
        <w:rPr>
          <w:rFonts w:ascii="仿宋" w:hAnsi="仿宋" w:eastAsia="仿宋" w:cs="仿宋"/>
          <w:sz w:val="32"/>
          <w:szCs w:val="32"/>
        </w:rPr>
        <w:t xml:space="preserve">   </w:t>
      </w:r>
      <w:r>
        <w:rPr>
          <w:rFonts w:hint="eastAsia" w:ascii="仿宋" w:hAnsi="仿宋" w:eastAsia="仿宋" w:cs="仿宋"/>
          <w:sz w:val="32"/>
          <w:szCs w:val="32"/>
        </w:rPr>
        <w:t>（一）当发生下列性质突发案件时应配合相关部门进入应急</w:t>
      </w:r>
      <w:r>
        <w:rPr>
          <w:rFonts w:hint="eastAsia" w:ascii="仿宋" w:hAnsi="仿宋" w:eastAsia="仿宋" w:cs="仿宋"/>
          <w:sz w:val="32"/>
          <w:szCs w:val="32"/>
          <w:lang w:eastAsia="zh-CN"/>
        </w:rPr>
        <w:t>救</w:t>
      </w:r>
      <w:r>
        <w:rPr>
          <w:rFonts w:hint="eastAsia" w:ascii="仿宋" w:hAnsi="仿宋" w:eastAsia="仿宋" w:cs="仿宋"/>
          <w:sz w:val="32"/>
          <w:szCs w:val="32"/>
        </w:rPr>
        <w:t>援工作状态。</w:t>
      </w:r>
      <w:r>
        <w:rPr>
          <w:rFonts w:ascii="仿宋" w:hAnsi="仿宋" w:eastAsia="仿宋" w:cs="仿宋"/>
          <w:sz w:val="32"/>
          <w:szCs w:val="32"/>
        </w:rPr>
        <w:t>1</w:t>
      </w:r>
      <w:r>
        <w:rPr>
          <w:rFonts w:hint="eastAsia" w:ascii="仿宋" w:hAnsi="仿宋" w:eastAsia="仿宋" w:cs="仿宋"/>
          <w:sz w:val="32"/>
          <w:szCs w:val="32"/>
        </w:rPr>
        <w:t>、由于食品药品安全引起的，发生人员中毒等情况；</w:t>
      </w:r>
      <w:r>
        <w:rPr>
          <w:rFonts w:ascii="仿宋" w:hAnsi="仿宋" w:eastAsia="仿宋" w:cs="仿宋"/>
          <w:sz w:val="32"/>
          <w:szCs w:val="32"/>
        </w:rPr>
        <w:t>2</w:t>
      </w:r>
      <w:r>
        <w:rPr>
          <w:rFonts w:hint="eastAsia" w:ascii="仿宋" w:hAnsi="仿宋" w:eastAsia="仿宋" w:cs="仿宋"/>
          <w:sz w:val="32"/>
          <w:szCs w:val="32"/>
        </w:rPr>
        <w:t>、由于食品安全引起的，发生人员严重受伤或死亡的。（二）应急救援具体措施</w:t>
      </w:r>
      <w:r>
        <w:rPr>
          <w:rFonts w:ascii="仿宋" w:hAnsi="仿宋" w:eastAsia="仿宋" w:cs="仿宋"/>
          <w:sz w:val="32"/>
          <w:szCs w:val="32"/>
        </w:rPr>
        <w:t>1</w:t>
      </w:r>
      <w:r>
        <w:rPr>
          <w:rFonts w:hint="eastAsia" w:ascii="仿宋" w:hAnsi="仿宋" w:eastAsia="仿宋" w:cs="仿宋"/>
          <w:sz w:val="32"/>
          <w:szCs w:val="32"/>
        </w:rPr>
        <w:t>、在上级领导赶赴案发现场后，应立即成立现场指挥小组，加强现场的指挥、协调和应急</w:t>
      </w:r>
      <w:r>
        <w:rPr>
          <w:rFonts w:hint="eastAsia" w:ascii="仿宋" w:hAnsi="仿宋" w:eastAsia="仿宋" w:cs="仿宋"/>
          <w:sz w:val="32"/>
          <w:szCs w:val="32"/>
          <w:lang w:eastAsia="zh-CN"/>
        </w:rPr>
        <w:t>救</w:t>
      </w:r>
      <w:r>
        <w:rPr>
          <w:rFonts w:hint="eastAsia" w:ascii="仿宋" w:hAnsi="仿宋" w:eastAsia="仿宋" w:cs="仿宋"/>
          <w:sz w:val="32"/>
          <w:szCs w:val="32"/>
        </w:rPr>
        <w:t>援工作。①现场指挥小组</w:t>
      </w:r>
      <w:r>
        <w:rPr>
          <w:rFonts w:hint="eastAsia" w:ascii="仿宋" w:hAnsi="仿宋" w:eastAsia="仿宋" w:cs="仿宋"/>
          <w:sz w:val="32"/>
          <w:szCs w:val="32"/>
          <w:lang w:eastAsia="zh-CN"/>
        </w:rPr>
        <w:t>在</w:t>
      </w:r>
      <w:r>
        <w:rPr>
          <w:rFonts w:hint="eastAsia" w:ascii="仿宋" w:hAnsi="仿宋" w:eastAsia="仿宋" w:cs="仿宋"/>
          <w:sz w:val="32"/>
          <w:szCs w:val="32"/>
        </w:rPr>
        <w:t>实施紧急救援时，应严密组织，加强联络，明确相关部门及人员的职责分工。②应及时将现场指挥小组的组成及联系方法报告当地政府和上级</w:t>
      </w:r>
      <w:r>
        <w:rPr>
          <w:rFonts w:hint="eastAsia" w:ascii="仿宋" w:hAnsi="仿宋" w:eastAsia="仿宋" w:cs="仿宋"/>
          <w:sz w:val="32"/>
          <w:szCs w:val="32"/>
          <w:lang w:eastAsia="zh-CN"/>
        </w:rPr>
        <w:t>有关</w:t>
      </w:r>
      <w:r>
        <w:rPr>
          <w:rFonts w:hint="eastAsia" w:ascii="仿宋" w:hAnsi="仿宋" w:eastAsia="仿宋" w:cs="仿宋"/>
          <w:sz w:val="32"/>
          <w:szCs w:val="32"/>
        </w:rPr>
        <w:t>部门。③对需调用其他职能部门力量，且需有当地人民政府出面协调的，由指挥小组提出请示建议。</w:t>
      </w:r>
      <w:r>
        <w:rPr>
          <w:rFonts w:ascii="仿宋" w:hAnsi="仿宋" w:eastAsia="仿宋" w:cs="仿宋"/>
          <w:sz w:val="32"/>
          <w:szCs w:val="32"/>
        </w:rPr>
        <w:t>2</w:t>
      </w:r>
      <w:r>
        <w:rPr>
          <w:rFonts w:hint="eastAsia" w:ascii="仿宋" w:hAnsi="仿宋" w:eastAsia="仿宋" w:cs="仿宋"/>
          <w:sz w:val="32"/>
          <w:szCs w:val="32"/>
        </w:rPr>
        <w:t>、成立现场指挥小组后，可视突发事件情况下设①案件现场处理组：负责传达贯彻领导指示，随时报告案件处理情况，协调有关部门及人员分工合作进行救援工作，完成领导交办的各项任务。②医疗救护组：配合相关部门负责受伤中毒等人员的救护工作。③通讯联络组：负责保证现场指挥与当地政府和上级</w:t>
      </w:r>
      <w:r>
        <w:rPr>
          <w:rFonts w:hint="eastAsia" w:ascii="仿宋" w:hAnsi="仿宋" w:eastAsia="仿宋" w:cs="仿宋"/>
          <w:sz w:val="32"/>
          <w:szCs w:val="32"/>
          <w:lang w:eastAsia="zh-CN"/>
        </w:rPr>
        <w:t>有关部门</w:t>
      </w:r>
      <w:r>
        <w:rPr>
          <w:rFonts w:hint="eastAsia" w:ascii="仿宋" w:hAnsi="仿宋" w:eastAsia="仿宋" w:cs="仿宋"/>
          <w:sz w:val="32"/>
          <w:szCs w:val="32"/>
        </w:rPr>
        <w:t>的通讯联络畅通，沟通指挥部与外界的联系。④后勤保障组：负责保证现场所需各种物资及现场指挥人员和现场处理人员的食宿安排。⑤治安保卫组：负责事故现场的安全保卫，治安管理和交通疏导，预防和制止各种破坏活动，组织营救受害人员，阻止无关人员随意进入现场，协助有关部门采取必要的控制措施。</w:t>
      </w:r>
    </w:p>
    <w:p>
      <w:pPr>
        <w:keepNext w:val="0"/>
        <w:keepLines w:val="0"/>
        <w:pageBreakBefore w:val="0"/>
        <w:widowControl/>
        <w:tabs>
          <w:tab w:val="left" w:pos="651"/>
        </w:tabs>
        <w:kinsoku/>
        <w:wordWrap/>
        <w:overflowPunct/>
        <w:topLinePunct w:val="0"/>
        <w:autoSpaceDE/>
        <w:autoSpaceDN/>
        <w:bidi w:val="0"/>
        <w:adjustRightInd w:val="0"/>
        <w:snapToGrid w:val="0"/>
        <w:spacing w:after="0" w:line="600" w:lineRule="exact"/>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第九条</w:t>
      </w:r>
      <w:r>
        <w:rPr>
          <w:rFonts w:ascii="仿宋" w:hAnsi="仿宋" w:eastAsia="仿宋" w:cs="仿宋"/>
          <w:b/>
          <w:bCs/>
          <w:sz w:val="32"/>
          <w:szCs w:val="32"/>
        </w:rPr>
        <w:t xml:space="preserve"> </w:t>
      </w:r>
      <w:r>
        <w:rPr>
          <w:rFonts w:hint="eastAsia" w:ascii="仿宋" w:hAnsi="仿宋" w:eastAsia="仿宋" w:cs="仿宋"/>
          <w:sz w:val="32"/>
          <w:szCs w:val="32"/>
        </w:rPr>
        <w:t>附则</w:t>
      </w:r>
    </w:p>
    <w:p>
      <w:pPr>
        <w:keepNext w:val="0"/>
        <w:keepLines w:val="0"/>
        <w:pageBreakBefore w:val="0"/>
        <w:widowControl/>
        <w:kinsoku/>
        <w:wordWrap/>
        <w:overflowPunct/>
        <w:topLinePunct w:val="0"/>
        <w:autoSpaceDE/>
        <w:autoSpaceDN/>
        <w:bidi w:val="0"/>
        <w:adjustRightInd w:val="0"/>
        <w:snapToGrid w:val="0"/>
        <w:spacing w:after="0" w:line="600" w:lineRule="exact"/>
        <w:ind w:firstLine="614" w:firstLineChars="192"/>
        <w:jc w:val="both"/>
        <w:textAlignment w:val="auto"/>
        <w:rPr>
          <w:rFonts w:ascii="仿宋" w:hAnsi="仿宋" w:eastAsia="仿宋"/>
          <w:sz w:val="32"/>
          <w:szCs w:val="32"/>
        </w:rPr>
      </w:pPr>
      <w:r>
        <w:rPr>
          <w:rFonts w:hint="eastAsia" w:ascii="仿宋" w:hAnsi="仿宋" w:eastAsia="仿宋" w:cs="仿宋"/>
          <w:sz w:val="32"/>
          <w:szCs w:val="32"/>
        </w:rPr>
        <w:t>在事故应急抢救工作中，对表现突出的单位和个人，给予表彰和奖励，对发生事故后迟报、漏报、瞒报而造成恶劣影响，或在应急抢险过程中玩忽职守，使人民生命遭受重大损失的，给予行政处分，情节严重构成犯罪的，由司法机关依法追究刑事责任。各</w:t>
      </w:r>
      <w:r>
        <w:rPr>
          <w:rFonts w:hint="eastAsia" w:ascii="仿宋" w:hAnsi="仿宋" w:eastAsia="仿宋" w:cs="仿宋"/>
          <w:sz w:val="32"/>
          <w:szCs w:val="32"/>
          <w:lang w:eastAsia="zh-CN"/>
        </w:rPr>
        <w:t>嘎查</w:t>
      </w:r>
      <w:r>
        <w:rPr>
          <w:rFonts w:hint="eastAsia" w:ascii="仿宋" w:hAnsi="仿宋" w:eastAsia="仿宋" w:cs="仿宋"/>
          <w:sz w:val="32"/>
          <w:szCs w:val="32"/>
        </w:rPr>
        <w:t>村应根据本预案精神加以认真贯彻落实，保证各项安全工作的落实，发挥应急处置的最大作用。全镇各部门应根据本预案精神增强责任感和使命感，加强领导，各司其职，密切配合，确保各项工作扎实开展。</w:t>
      </w:r>
    </w:p>
    <w:p>
      <w:pPr>
        <w:keepNext w:val="0"/>
        <w:keepLines w:val="0"/>
        <w:pageBreakBefore w:val="0"/>
        <w:widowControl/>
        <w:kinsoku/>
        <w:wordWrap/>
        <w:overflowPunct/>
        <w:topLinePunct w:val="0"/>
        <w:autoSpaceDE/>
        <w:autoSpaceDN/>
        <w:bidi w:val="0"/>
        <w:adjustRightInd w:val="0"/>
        <w:snapToGrid w:val="0"/>
        <w:spacing w:after="0" w:line="600" w:lineRule="exact"/>
        <w:ind w:firstLine="880" w:firstLineChars="200"/>
        <w:textAlignment w:val="auto"/>
        <w:rPr>
          <w:rFonts w:ascii="方正大标宋简体" w:hAnsi="仿宋" w:eastAsia="方正大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方正大标宋简体" w:hAnsi="仿宋" w:eastAsia="方正大标宋简体" w:cs="方正大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方正大标宋简体" w:hAnsi="仿宋" w:eastAsia="方正大标宋简体" w:cs="方正大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方正大标宋简体" w:hAnsi="仿宋" w:eastAsia="方正大标宋简体" w:cs="方正大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方正大标宋简体" w:hAnsi="仿宋" w:eastAsia="方正大标宋简体" w:cs="方正大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方正大标宋简体" w:hAnsi="仿宋" w:eastAsia="方正大标宋简体" w:cs="方正大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方正大标宋简体" w:hAnsi="仿宋" w:eastAsia="方正大标宋简体" w:cs="方正大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方正大标宋简体" w:hAnsi="仿宋" w:eastAsia="方正大标宋简体" w:cs="方正大标宋简体"/>
          <w:sz w:val="44"/>
          <w:szCs w:val="44"/>
        </w:rPr>
      </w:pPr>
    </w:p>
    <w:p>
      <w:pPr>
        <w:rPr>
          <w:rFonts w:hint="eastAsia" w:ascii="方正大标宋简体" w:hAnsi="仿宋" w:eastAsia="方正大标宋简体" w:cs="方正大标宋简体"/>
          <w:sz w:val="44"/>
          <w:szCs w:val="44"/>
          <w:lang w:eastAsia="zh-CN"/>
        </w:rPr>
      </w:pPr>
      <w:r>
        <w:rPr>
          <w:rFonts w:hint="eastAsia" w:ascii="方正大标宋简体" w:hAnsi="仿宋" w:eastAsia="方正大标宋简体" w:cs="方正大标宋简体"/>
          <w:sz w:val="44"/>
          <w:szCs w:val="44"/>
          <w:lang w:eastAsia="zh-CN"/>
        </w:rPr>
        <w:br w:type="page"/>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大标宋简体" w:hAnsi="仿宋" w:eastAsia="方正大标宋简体"/>
          <w:sz w:val="44"/>
          <w:szCs w:val="44"/>
        </w:rPr>
      </w:pPr>
      <w:r>
        <w:rPr>
          <w:rFonts w:hint="eastAsia" w:ascii="方正大标宋简体" w:hAnsi="仿宋" w:eastAsia="方正大标宋简体" w:cs="方正大标宋简体"/>
          <w:sz w:val="44"/>
          <w:szCs w:val="44"/>
          <w:lang w:eastAsia="zh-CN"/>
        </w:rPr>
        <w:t>新镇</w:t>
      </w:r>
      <w:r>
        <w:rPr>
          <w:rFonts w:hint="eastAsia" w:ascii="方正大标宋简体" w:hAnsi="仿宋" w:eastAsia="方正大标宋简体" w:cs="方正大标宋简体"/>
          <w:sz w:val="44"/>
          <w:szCs w:val="44"/>
        </w:rPr>
        <w:t>食品药品安全突发事故应急领导小组</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ascii="方正大标宋简体" w:hAnsi="仿宋" w:eastAsia="方正大标宋简体"/>
          <w:sz w:val="44"/>
          <w:szCs w:val="44"/>
        </w:rPr>
      </w:pPr>
      <w:r>
        <w:rPr>
          <w:rFonts w:hint="eastAsia" w:ascii="仿宋" w:hAnsi="仿宋" w:eastAsia="仿宋" w:cs="仿宋"/>
          <w:b/>
          <w:bCs/>
          <w:sz w:val="32"/>
          <w:szCs w:val="32"/>
        </w:rPr>
        <w:t>组</w:t>
      </w:r>
      <w:r>
        <w:rPr>
          <w:rFonts w:ascii="仿宋" w:hAnsi="仿宋" w:eastAsia="仿宋" w:cs="仿宋"/>
          <w:b/>
          <w:bCs/>
          <w:sz w:val="32"/>
          <w:szCs w:val="32"/>
        </w:rPr>
        <w:t xml:space="preserve">  </w:t>
      </w:r>
      <w:r>
        <w:rPr>
          <w:rFonts w:hint="eastAsia" w:ascii="仿宋" w:hAnsi="仿宋" w:eastAsia="仿宋" w:cs="仿宋"/>
          <w:b/>
          <w:bCs/>
          <w:sz w:val="32"/>
          <w:szCs w:val="32"/>
        </w:rPr>
        <w:t>长：</w:t>
      </w:r>
      <w:r>
        <w:rPr>
          <w:rFonts w:hint="eastAsia" w:ascii="仿宋" w:hAnsi="仿宋" w:eastAsia="仿宋" w:cs="仿宋"/>
          <w:b w:val="0"/>
          <w:bCs w:val="0"/>
          <w:sz w:val="32"/>
          <w:szCs w:val="32"/>
          <w:lang w:eastAsia="zh-CN"/>
        </w:rPr>
        <w:t>王德祥</w:t>
      </w:r>
      <w:r>
        <w:rPr>
          <w:rFonts w:ascii="仿宋" w:hAnsi="仿宋" w:eastAsia="仿宋" w:cs="仿宋"/>
          <w:sz w:val="32"/>
          <w:szCs w:val="32"/>
        </w:rPr>
        <w:t xml:space="preserve">        </w:t>
      </w:r>
      <w:r>
        <w:rPr>
          <w:rFonts w:hint="eastAsia" w:ascii="仿宋" w:hAnsi="仿宋" w:eastAsia="仿宋" w:cs="仿宋"/>
          <w:sz w:val="32"/>
          <w:szCs w:val="32"/>
        </w:rPr>
        <w:t>镇党委副书记</w:t>
      </w:r>
      <w:r>
        <w:rPr>
          <w:rFonts w:ascii="仿宋" w:hAnsi="仿宋" w:eastAsia="仿宋" w:cs="仿宋"/>
          <w:sz w:val="32"/>
          <w:szCs w:val="32"/>
        </w:rPr>
        <w:t xml:space="preserve"> </w:t>
      </w:r>
      <w:r>
        <w:rPr>
          <w:rFonts w:hint="eastAsia" w:ascii="仿宋" w:hAnsi="仿宋" w:eastAsia="仿宋" w:cs="仿宋"/>
          <w:sz w:val="32"/>
          <w:szCs w:val="32"/>
        </w:rPr>
        <w:t>政府镇长</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ascii="仿宋" w:hAnsi="仿宋" w:eastAsia="仿宋"/>
          <w:sz w:val="32"/>
          <w:szCs w:val="32"/>
        </w:rPr>
      </w:pPr>
      <w:r>
        <w:rPr>
          <w:rFonts w:hint="eastAsia" w:ascii="仿宋" w:hAnsi="仿宋" w:eastAsia="仿宋" w:cs="仿宋"/>
          <w:b/>
          <w:bCs/>
          <w:sz w:val="32"/>
          <w:szCs w:val="32"/>
        </w:rPr>
        <w:t>副组长：</w:t>
      </w:r>
      <w:r>
        <w:rPr>
          <w:rFonts w:hint="eastAsia" w:ascii="仿宋" w:hAnsi="仿宋" w:eastAsia="仿宋" w:cs="仿宋"/>
          <w:b w:val="0"/>
          <w:bCs w:val="0"/>
          <w:sz w:val="32"/>
          <w:szCs w:val="32"/>
          <w:lang w:eastAsia="zh-CN"/>
        </w:rPr>
        <w:t>于向辉</w:t>
      </w:r>
      <w:r>
        <w:rPr>
          <w:rFonts w:ascii="仿宋" w:hAnsi="仿宋" w:eastAsia="仿宋" w:cs="仿宋"/>
          <w:sz w:val="32"/>
          <w:szCs w:val="32"/>
        </w:rPr>
        <w:t xml:space="preserve">        </w:t>
      </w:r>
      <w:r>
        <w:rPr>
          <w:rFonts w:hint="eastAsia" w:ascii="仿宋" w:hAnsi="仿宋" w:eastAsia="仿宋" w:cs="仿宋"/>
          <w:sz w:val="32"/>
          <w:szCs w:val="32"/>
        </w:rPr>
        <w:t>镇政府副镇长</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成</w:t>
      </w:r>
      <w:r>
        <w:rPr>
          <w:rFonts w:ascii="仿宋" w:hAnsi="仿宋" w:eastAsia="仿宋" w:cs="仿宋"/>
          <w:b/>
          <w:bCs/>
          <w:sz w:val="32"/>
          <w:szCs w:val="32"/>
        </w:rPr>
        <w:t xml:space="preserve">  </w:t>
      </w:r>
      <w:r>
        <w:rPr>
          <w:rFonts w:hint="eastAsia" w:ascii="仿宋" w:hAnsi="仿宋" w:eastAsia="仿宋" w:cs="仿宋"/>
          <w:b/>
          <w:bCs/>
          <w:sz w:val="32"/>
          <w:szCs w:val="32"/>
        </w:rPr>
        <w:t>员：</w:t>
      </w:r>
      <w:r>
        <w:rPr>
          <w:rFonts w:hint="eastAsia" w:ascii="仿宋" w:hAnsi="仿宋" w:eastAsia="仿宋" w:cs="仿宋"/>
          <w:sz w:val="32"/>
          <w:szCs w:val="32"/>
        </w:rPr>
        <w:t>于海丰</w:t>
      </w:r>
      <w:r>
        <w:rPr>
          <w:rFonts w:ascii="仿宋" w:hAnsi="仿宋" w:eastAsia="仿宋" w:cs="仿宋"/>
          <w:sz w:val="32"/>
          <w:szCs w:val="32"/>
        </w:rPr>
        <w:t xml:space="preserve">        </w:t>
      </w:r>
      <w:r>
        <w:rPr>
          <w:rFonts w:ascii="仿宋" w:hAnsi="仿宋" w:eastAsia="仿宋" w:cs="仿宋"/>
          <w:sz w:val="11"/>
          <w:szCs w:val="11"/>
        </w:rPr>
        <w:t xml:space="preserve"> </w:t>
      </w:r>
      <w:r>
        <w:rPr>
          <w:rFonts w:hint="eastAsia" w:ascii="仿宋" w:hAnsi="仿宋" w:eastAsia="仿宋" w:cs="仿宋"/>
          <w:sz w:val="32"/>
          <w:szCs w:val="32"/>
        </w:rPr>
        <w:t>镇食品药品监督所所长</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 w:hAnsi="仿宋" w:eastAsia="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于淑艳</w:t>
      </w:r>
      <w:r>
        <w:rPr>
          <w:rFonts w:ascii="仿宋" w:hAnsi="仿宋" w:eastAsia="仿宋" w:cs="仿宋"/>
          <w:sz w:val="32"/>
          <w:szCs w:val="32"/>
        </w:rPr>
        <w:t xml:space="preserve">        </w:t>
      </w:r>
      <w:r>
        <w:rPr>
          <w:rFonts w:hint="eastAsia" w:ascii="仿宋" w:hAnsi="仿宋" w:eastAsia="仿宋" w:cs="仿宋"/>
          <w:sz w:val="32"/>
          <w:szCs w:val="32"/>
        </w:rPr>
        <w:t>镇文化服务中心主任</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 w:hAnsi="仿宋" w:eastAsia="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王晓辉</w:t>
      </w:r>
      <w:r>
        <w:rPr>
          <w:rFonts w:ascii="仿宋" w:hAnsi="仿宋" w:eastAsia="仿宋" w:cs="仿宋"/>
          <w:sz w:val="32"/>
          <w:szCs w:val="32"/>
        </w:rPr>
        <w:t xml:space="preserve">       </w:t>
      </w:r>
      <w:r>
        <w:rPr>
          <w:rFonts w:ascii="仿宋" w:hAnsi="仿宋" w:eastAsia="仿宋" w:cs="仿宋"/>
          <w:sz w:val="18"/>
          <w:szCs w:val="18"/>
        </w:rPr>
        <w:t xml:space="preserve">  </w:t>
      </w:r>
      <w:r>
        <w:rPr>
          <w:rFonts w:hint="eastAsia" w:ascii="仿宋" w:hAnsi="仿宋" w:eastAsia="仿宋" w:cs="仿宋"/>
          <w:sz w:val="32"/>
          <w:szCs w:val="32"/>
        </w:rPr>
        <w:t>镇安监办主任</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修福军        </w:t>
      </w:r>
      <w:r>
        <w:rPr>
          <w:rFonts w:hint="eastAsia" w:ascii="仿宋" w:hAnsi="仿宋" w:eastAsia="仿宋" w:cs="仿宋"/>
          <w:sz w:val="32"/>
          <w:szCs w:val="32"/>
        </w:rPr>
        <w:t>镇食品药品监督所人员</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 w:hAnsi="仿宋" w:eastAsia="仿宋"/>
          <w:sz w:val="32"/>
          <w:szCs w:val="32"/>
        </w:rPr>
      </w:pPr>
      <w:r>
        <w:rPr>
          <w:rFonts w:ascii="仿宋" w:hAnsi="仿宋" w:eastAsia="仿宋"/>
          <w:sz w:val="32"/>
          <w:szCs w:val="32"/>
        </w:rPr>
        <w:tab/>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聂红艳</w:t>
      </w:r>
      <w:r>
        <w:rPr>
          <w:rFonts w:hint="eastAsia" w:ascii="仿宋" w:hAnsi="仿宋" w:eastAsia="仿宋" w:cs="仿宋"/>
          <w:sz w:val="32"/>
          <w:szCs w:val="32"/>
          <w:lang w:val="en-US" w:eastAsia="zh-CN"/>
        </w:rPr>
        <w:t xml:space="preserve">    </w:t>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镇食品药品监督所人员</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 w:hAnsi="仿宋" w:eastAsia="仿宋" w:cs="仿宋"/>
          <w:sz w:val="32"/>
          <w:szCs w:val="32"/>
        </w:rPr>
      </w:pPr>
      <w:r>
        <w:rPr>
          <w:rFonts w:ascii="仿宋" w:hAnsi="仿宋" w:eastAsia="仿宋"/>
          <w:sz w:val="32"/>
          <w:szCs w:val="32"/>
        </w:rPr>
        <w:tab/>
      </w:r>
      <w:r>
        <w:rPr>
          <w:rFonts w:ascii="仿宋" w:hAnsi="仿宋" w:eastAsia="仿宋" w:cs="仿宋"/>
          <w:sz w:val="32"/>
          <w:szCs w:val="32"/>
        </w:rPr>
        <w:t xml:space="preserve">        </w:t>
      </w:r>
      <w:r>
        <w:rPr>
          <w:rFonts w:hint="eastAsia" w:ascii="仿宋" w:hAnsi="仿宋" w:eastAsia="仿宋" w:cs="仿宋"/>
          <w:sz w:val="32"/>
          <w:szCs w:val="32"/>
        </w:rPr>
        <w:t>沈秀兰</w:t>
      </w:r>
      <w:r>
        <w:rPr>
          <w:rFonts w:ascii="仿宋" w:hAnsi="仿宋" w:eastAsia="仿宋" w:cs="仿宋"/>
          <w:sz w:val="32"/>
          <w:szCs w:val="32"/>
        </w:rPr>
        <w:t xml:space="preserve">        </w:t>
      </w:r>
      <w:r>
        <w:rPr>
          <w:rFonts w:hint="eastAsia" w:ascii="仿宋" w:hAnsi="仿宋" w:eastAsia="仿宋" w:cs="仿宋"/>
          <w:sz w:val="32"/>
          <w:szCs w:val="32"/>
        </w:rPr>
        <w:t>镇食品药品监督所人员</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 w:hAnsi="仿宋" w:eastAsia="仿宋"/>
          <w:sz w:val="32"/>
          <w:szCs w:val="32"/>
        </w:rPr>
      </w:pPr>
      <w:r>
        <w:rPr>
          <w:rFonts w:ascii="仿宋" w:hAnsi="仿宋" w:eastAsia="仿宋" w:cs="仿宋"/>
          <w:sz w:val="32"/>
          <w:szCs w:val="32"/>
        </w:rPr>
        <w:t xml:space="preserve">            </w:t>
      </w:r>
      <w:r>
        <w:rPr>
          <w:rFonts w:ascii="仿宋" w:hAnsi="仿宋" w:eastAsia="仿宋" w:cs="仿宋"/>
          <w:sz w:val="18"/>
          <w:szCs w:val="18"/>
        </w:rPr>
        <w:t xml:space="preserve"> </w:t>
      </w:r>
      <w:r>
        <w:rPr>
          <w:rFonts w:hint="eastAsia" w:ascii="仿宋" w:hAnsi="仿宋" w:eastAsia="仿宋" w:cs="仿宋"/>
          <w:sz w:val="32"/>
          <w:szCs w:val="32"/>
        </w:rPr>
        <w:t>宋</w:t>
      </w:r>
      <w:r>
        <w:rPr>
          <w:rFonts w:ascii="仿宋" w:hAnsi="仿宋" w:eastAsia="仿宋" w:cs="仿宋"/>
          <w:sz w:val="32"/>
          <w:szCs w:val="32"/>
        </w:rPr>
        <w:t xml:space="preserve">  </w:t>
      </w:r>
      <w:r>
        <w:rPr>
          <w:rFonts w:hint="eastAsia" w:ascii="仿宋" w:hAnsi="仿宋" w:eastAsia="仿宋" w:cs="仿宋"/>
          <w:sz w:val="32"/>
          <w:szCs w:val="32"/>
        </w:rPr>
        <w:t>环</w:t>
      </w:r>
      <w:r>
        <w:rPr>
          <w:rFonts w:ascii="仿宋" w:hAnsi="仿宋" w:eastAsia="仿宋"/>
          <w:sz w:val="32"/>
          <w:szCs w:val="32"/>
        </w:rPr>
        <w:tab/>
      </w:r>
      <w:r>
        <w:rPr>
          <w:rFonts w:ascii="仿宋" w:hAnsi="仿宋" w:eastAsia="仿宋" w:cs="仿宋"/>
          <w:sz w:val="32"/>
          <w:szCs w:val="32"/>
        </w:rPr>
        <w:t xml:space="preserve">    </w:t>
      </w:r>
      <w:r>
        <w:rPr>
          <w:rFonts w:hint="eastAsia" w:ascii="仿宋" w:hAnsi="仿宋" w:eastAsia="仿宋" w:cs="仿宋"/>
          <w:sz w:val="32"/>
          <w:szCs w:val="32"/>
        </w:rPr>
        <w:t>新镇工商所所长</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 w:hAnsi="仿宋" w:eastAsia="仿宋"/>
          <w:sz w:val="32"/>
          <w:szCs w:val="32"/>
        </w:rPr>
      </w:pPr>
      <w:r>
        <w:rPr>
          <w:rFonts w:ascii="仿宋" w:hAnsi="仿宋" w:eastAsia="仿宋"/>
          <w:sz w:val="32"/>
          <w:szCs w:val="32"/>
        </w:rPr>
        <w:tab/>
      </w:r>
      <w:r>
        <w:rPr>
          <w:rFonts w:ascii="仿宋" w:hAnsi="仿宋" w:eastAsia="仿宋" w:cs="仿宋"/>
          <w:sz w:val="32"/>
          <w:szCs w:val="32"/>
        </w:rPr>
        <w:t xml:space="preserve">        </w:t>
      </w:r>
      <w:r>
        <w:rPr>
          <w:rFonts w:hint="eastAsia" w:ascii="仿宋" w:hAnsi="仿宋" w:eastAsia="仿宋" w:cs="仿宋"/>
          <w:sz w:val="32"/>
          <w:szCs w:val="32"/>
          <w:lang w:eastAsia="zh-CN"/>
        </w:rPr>
        <w:t>刘东辉</w:t>
      </w:r>
      <w:r>
        <w:rPr>
          <w:rFonts w:ascii="仿宋" w:hAnsi="仿宋" w:eastAsia="仿宋"/>
          <w:sz w:val="32"/>
          <w:szCs w:val="32"/>
        </w:rPr>
        <w:tab/>
      </w:r>
      <w:r>
        <w:rPr>
          <w:rFonts w:ascii="仿宋" w:hAnsi="仿宋" w:eastAsia="仿宋" w:cs="仿宋"/>
          <w:sz w:val="32"/>
          <w:szCs w:val="32"/>
        </w:rPr>
        <w:t xml:space="preserve">    </w:t>
      </w:r>
      <w:r>
        <w:rPr>
          <w:rFonts w:hint="eastAsia" w:ascii="仿宋" w:hAnsi="仿宋" w:eastAsia="仿宋" w:cs="仿宋"/>
          <w:sz w:val="32"/>
          <w:szCs w:val="32"/>
        </w:rPr>
        <w:t>新镇派出所所长</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 w:hAnsi="仿宋" w:eastAsia="仿宋"/>
          <w:sz w:val="32"/>
          <w:szCs w:val="32"/>
        </w:rPr>
      </w:pPr>
      <w:r>
        <w:rPr>
          <w:rFonts w:ascii="仿宋" w:hAnsi="仿宋" w:eastAsia="仿宋"/>
          <w:sz w:val="32"/>
          <w:szCs w:val="32"/>
        </w:rPr>
        <w:tab/>
      </w:r>
      <w:r>
        <w:rPr>
          <w:rFonts w:ascii="仿宋" w:hAnsi="仿宋" w:eastAsia="仿宋" w:cs="仿宋"/>
          <w:sz w:val="32"/>
          <w:szCs w:val="32"/>
        </w:rPr>
        <w:t xml:space="preserve">        </w:t>
      </w:r>
      <w:r>
        <w:rPr>
          <w:rFonts w:hint="eastAsia" w:ascii="仿宋" w:hAnsi="仿宋" w:eastAsia="仿宋" w:cs="仿宋"/>
          <w:sz w:val="32"/>
          <w:szCs w:val="32"/>
          <w:lang w:eastAsia="zh-CN"/>
        </w:rPr>
        <w:t>田立信</w:t>
      </w:r>
      <w:r>
        <w:rPr>
          <w:rFonts w:ascii="仿宋" w:hAnsi="仿宋" w:eastAsia="仿宋" w:cs="仿宋"/>
          <w:sz w:val="32"/>
          <w:szCs w:val="32"/>
        </w:rPr>
        <w:t xml:space="preserve">        </w:t>
      </w:r>
      <w:r>
        <w:rPr>
          <w:rFonts w:hint="eastAsia" w:ascii="仿宋" w:hAnsi="仿宋" w:eastAsia="仿宋" w:cs="仿宋"/>
          <w:sz w:val="32"/>
          <w:szCs w:val="32"/>
        </w:rPr>
        <w:t>新镇卫生院院长</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 w:hAnsi="仿宋" w:eastAsia="仿宋"/>
          <w:sz w:val="32"/>
          <w:szCs w:val="32"/>
        </w:rPr>
      </w:pPr>
      <w:r>
        <w:rPr>
          <w:rFonts w:ascii="仿宋" w:hAnsi="仿宋" w:eastAsia="仿宋"/>
          <w:sz w:val="32"/>
          <w:szCs w:val="32"/>
        </w:rPr>
        <w:tab/>
      </w:r>
      <w:r>
        <w:rPr>
          <w:rFonts w:ascii="仿宋" w:hAnsi="仿宋" w:eastAsia="仿宋" w:cs="仿宋"/>
          <w:sz w:val="32"/>
          <w:szCs w:val="32"/>
        </w:rPr>
        <w:t xml:space="preserve">        </w:t>
      </w:r>
      <w:r>
        <w:rPr>
          <w:rFonts w:hint="eastAsia" w:ascii="仿宋" w:hAnsi="仿宋" w:eastAsia="仿宋" w:cs="仿宋"/>
          <w:sz w:val="32"/>
          <w:szCs w:val="32"/>
        </w:rPr>
        <w:t>蒲瑞文</w:t>
      </w:r>
      <w:r>
        <w:rPr>
          <w:rFonts w:ascii="仿宋" w:hAnsi="仿宋" w:eastAsia="仿宋" w:cs="仿宋"/>
          <w:sz w:val="32"/>
          <w:szCs w:val="32"/>
        </w:rPr>
        <w:t xml:space="preserve">        </w:t>
      </w:r>
      <w:r>
        <w:rPr>
          <w:rFonts w:hint="eastAsia" w:ascii="仿宋" w:hAnsi="仿宋" w:eastAsia="仿宋" w:cs="仿宋"/>
          <w:sz w:val="32"/>
          <w:szCs w:val="32"/>
        </w:rPr>
        <w:t>白音昌卫生院院长</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 w:hAnsi="仿宋" w:eastAsia="仿宋"/>
          <w:sz w:val="32"/>
          <w:szCs w:val="32"/>
        </w:rPr>
      </w:pPr>
      <w:r>
        <w:rPr>
          <w:rFonts w:ascii="仿宋" w:hAnsi="仿宋" w:eastAsia="仿宋"/>
          <w:sz w:val="32"/>
          <w:szCs w:val="32"/>
        </w:rPr>
        <w:tab/>
      </w:r>
      <w:r>
        <w:rPr>
          <w:rFonts w:ascii="仿宋" w:hAnsi="仿宋" w:eastAsia="仿宋" w:cs="仿宋"/>
          <w:sz w:val="32"/>
          <w:szCs w:val="32"/>
        </w:rPr>
        <w:t xml:space="preserve">        </w:t>
      </w:r>
      <w:r>
        <w:rPr>
          <w:rFonts w:hint="eastAsia" w:ascii="仿宋" w:hAnsi="仿宋" w:eastAsia="仿宋" w:cs="仿宋"/>
          <w:sz w:val="32"/>
          <w:szCs w:val="32"/>
        </w:rPr>
        <w:t>高</w:t>
      </w:r>
      <w:r>
        <w:rPr>
          <w:rFonts w:ascii="仿宋" w:hAnsi="仿宋" w:eastAsia="仿宋" w:cs="仿宋"/>
          <w:sz w:val="32"/>
          <w:szCs w:val="32"/>
        </w:rPr>
        <w:t xml:space="preserve">  </w:t>
      </w:r>
      <w:r>
        <w:rPr>
          <w:rFonts w:hint="eastAsia" w:ascii="仿宋" w:hAnsi="仿宋" w:eastAsia="仿宋" w:cs="仿宋"/>
          <w:sz w:val="32"/>
          <w:szCs w:val="32"/>
        </w:rPr>
        <w:t>玉</w:t>
      </w:r>
      <w:r>
        <w:rPr>
          <w:rFonts w:ascii="仿宋" w:hAnsi="仿宋" w:eastAsia="仿宋" w:cs="仿宋"/>
          <w:sz w:val="32"/>
          <w:szCs w:val="32"/>
        </w:rPr>
        <w:t xml:space="preserve">        </w:t>
      </w:r>
      <w:r>
        <w:rPr>
          <w:rFonts w:hint="eastAsia" w:ascii="仿宋" w:hAnsi="仿宋" w:eastAsia="仿宋" w:cs="仿宋"/>
          <w:sz w:val="32"/>
          <w:szCs w:val="32"/>
        </w:rPr>
        <w:t>朝古台卫生院院长</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领导小组下设办公室：</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 xml:space="preserve">主  任: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于海丰</w:t>
      </w:r>
      <w:r>
        <w:rPr>
          <w:rFonts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电话</w:t>
      </w:r>
      <w:r>
        <w:rPr>
          <w:rFonts w:ascii="仿宋" w:hAnsi="仿宋" w:eastAsia="仿宋" w:cs="仿宋"/>
          <w:sz w:val="32"/>
          <w:szCs w:val="32"/>
        </w:rPr>
        <w:t>: 04754399200</w:t>
      </w:r>
    </w:p>
    <w:p>
      <w:pPr>
        <w:keepNext w:val="0"/>
        <w:keepLines w:val="0"/>
        <w:pageBreakBefore w:val="0"/>
        <w:widowControl/>
        <w:kinsoku/>
        <w:wordWrap/>
        <w:overflowPunct/>
        <w:topLinePunct w:val="0"/>
        <w:autoSpaceDE/>
        <w:autoSpaceDN/>
        <w:bidi w:val="0"/>
        <w:adjustRightInd w:val="0"/>
        <w:snapToGrid w:val="0"/>
        <w:spacing w:after="0" w:line="600" w:lineRule="exact"/>
        <w:ind w:left="3740" w:leftChars="1700" w:firstLine="1280" w:firstLineChars="400"/>
        <w:textAlignment w:val="auto"/>
        <w:rPr>
          <w:rFonts w:ascii="仿宋" w:hAnsi="仿宋" w:eastAsia="仿宋"/>
          <w:b/>
          <w:bCs/>
          <w:sz w:val="32"/>
          <w:szCs w:val="32"/>
        </w:rPr>
      </w:pPr>
      <w:r>
        <w:rPr>
          <w:rFonts w:hint="eastAsia" w:ascii="仿宋" w:hAnsi="仿宋" w:eastAsia="仿宋" w:cs="仿宋"/>
          <w:sz w:val="32"/>
          <w:szCs w:val="32"/>
          <w:lang w:val="en-US" w:eastAsia="zh-CN"/>
        </w:rPr>
        <w:t xml:space="preserve"> </w:t>
      </w:r>
      <w:r>
        <w:rPr>
          <w:rFonts w:ascii="仿宋" w:hAnsi="仿宋" w:eastAsia="仿宋" w:cs="仿宋"/>
          <w:sz w:val="32"/>
          <w:szCs w:val="32"/>
        </w:rPr>
        <w:t>13947534898</w:t>
      </w:r>
    </w:p>
    <w:sectPr>
      <w:footerReference r:id="rId3" w:type="default"/>
      <w:pgSz w:w="11906" w:h="16838"/>
      <w:pgMar w:top="1440" w:right="1800" w:bottom="1440" w:left="1800" w:header="708" w:footer="708" w:gutter="0"/>
      <w:pgNumType w:fmt="numberInDash"/>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微软雅黑"/>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微软雅黑"/>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compat>
    <w:spaceForUL/>
    <w:doNotLeaveBackslashAlone/>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61"/>
    <w:rsid w:val="000433F2"/>
    <w:rsid w:val="000934FD"/>
    <w:rsid w:val="001B51D2"/>
    <w:rsid w:val="001E3F8E"/>
    <w:rsid w:val="0020339F"/>
    <w:rsid w:val="00204EA6"/>
    <w:rsid w:val="00254005"/>
    <w:rsid w:val="002A665C"/>
    <w:rsid w:val="00323B43"/>
    <w:rsid w:val="003C2642"/>
    <w:rsid w:val="003D37D8"/>
    <w:rsid w:val="003E6B68"/>
    <w:rsid w:val="004358AB"/>
    <w:rsid w:val="00561D56"/>
    <w:rsid w:val="00603808"/>
    <w:rsid w:val="00630648"/>
    <w:rsid w:val="00634371"/>
    <w:rsid w:val="00676321"/>
    <w:rsid w:val="006B715A"/>
    <w:rsid w:val="00722224"/>
    <w:rsid w:val="00751FBF"/>
    <w:rsid w:val="007B249F"/>
    <w:rsid w:val="00811211"/>
    <w:rsid w:val="008B7726"/>
    <w:rsid w:val="00916ED6"/>
    <w:rsid w:val="0092316F"/>
    <w:rsid w:val="009C36D8"/>
    <w:rsid w:val="00A02C91"/>
    <w:rsid w:val="00A915FD"/>
    <w:rsid w:val="00AC2660"/>
    <w:rsid w:val="00B478E0"/>
    <w:rsid w:val="00B76761"/>
    <w:rsid w:val="00B9145D"/>
    <w:rsid w:val="00BC40FB"/>
    <w:rsid w:val="00C44B3F"/>
    <w:rsid w:val="00DA1843"/>
    <w:rsid w:val="00DE3B66"/>
    <w:rsid w:val="00DE6E83"/>
    <w:rsid w:val="00E957DB"/>
    <w:rsid w:val="00EA5604"/>
    <w:rsid w:val="00F13E0E"/>
    <w:rsid w:val="00F9075E"/>
    <w:rsid w:val="00FC06B6"/>
    <w:rsid w:val="01A86E8A"/>
    <w:rsid w:val="02704EB6"/>
    <w:rsid w:val="03296802"/>
    <w:rsid w:val="06777362"/>
    <w:rsid w:val="087C16D9"/>
    <w:rsid w:val="126661A2"/>
    <w:rsid w:val="16E204BA"/>
    <w:rsid w:val="1E5A380D"/>
    <w:rsid w:val="22B078E9"/>
    <w:rsid w:val="27106978"/>
    <w:rsid w:val="296A5099"/>
    <w:rsid w:val="2AA21950"/>
    <w:rsid w:val="2C221F7D"/>
    <w:rsid w:val="32CC474B"/>
    <w:rsid w:val="36A740C6"/>
    <w:rsid w:val="42564C3F"/>
    <w:rsid w:val="51482173"/>
    <w:rsid w:val="532544DE"/>
    <w:rsid w:val="53492D4E"/>
    <w:rsid w:val="56A76BCB"/>
    <w:rsid w:val="58283F5F"/>
    <w:rsid w:val="58957122"/>
    <w:rsid w:val="58B70073"/>
    <w:rsid w:val="5A4B7509"/>
    <w:rsid w:val="5AEE5EC4"/>
    <w:rsid w:val="5E2933CF"/>
    <w:rsid w:val="62943592"/>
    <w:rsid w:val="63095043"/>
    <w:rsid w:val="65F41829"/>
    <w:rsid w:val="68CF3676"/>
    <w:rsid w:val="6D0F7DE8"/>
    <w:rsid w:val="6F120E7D"/>
    <w:rsid w:val="70637A88"/>
    <w:rsid w:val="716B60DA"/>
    <w:rsid w:val="723B34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paragraph" w:styleId="2">
    <w:name w:val="heading 1"/>
    <w:basedOn w:val="1"/>
    <w:next w:val="1"/>
    <w:qFormat/>
    <w:locked/>
    <w:uiPriority w:val="0"/>
    <w:pPr>
      <w:keepNext/>
      <w:keepLines/>
      <w:spacing w:beforeLines="0" w:beforeAutospacing="0" w:afterLines="0" w:afterAutospacing="0" w:line="600" w:lineRule="exact"/>
      <w:outlineLvl w:val="0"/>
    </w:pPr>
    <w:rPr>
      <w:rFonts w:eastAsia="方正小标宋简体" w:asciiTheme="minorAscii" w:hAnsiTheme="minorAscii"/>
      <w:b/>
      <w:kern w:val="44"/>
      <w:sz w:val="44"/>
    </w:rPr>
  </w:style>
  <w:style w:type="character" w:default="1" w:styleId="7">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8"/>
    <w:semiHidden/>
    <w:qFormat/>
    <w:uiPriority w:val="99"/>
    <w:pPr>
      <w:ind w:left="100" w:leftChars="2500"/>
    </w:p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Date Char"/>
    <w:basedOn w:val="7"/>
    <w:link w:val="3"/>
    <w:semiHidden/>
    <w:qFormat/>
    <w:locked/>
    <w:uiPriority w:val="99"/>
    <w:rPr>
      <w:rFonts w:ascii="Tahoma" w:hAnsi="Tahoma" w:cs="Tahoma"/>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448</Words>
  <Characters>2556</Characters>
  <Lines>0</Lines>
  <Paragraphs>0</Paragraphs>
  <TotalTime>4</TotalTime>
  <ScaleCrop>false</ScaleCrop>
  <LinksUpToDate>false</LinksUpToDate>
  <CharactersWithSpaces>0</CharactersWithSpaces>
  <Application>WPS Office_11.1.0.8731_F1E327BC-269C-435d-A152-05C5408002CA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2015-03-21T01:55:00Z</dcterms:created>
  <dc:creator>微软用户</dc:creator>
  <cp:lastModifiedBy>可乐鸡翅</cp:lastModifiedBy>
  <cp:lastPrinted>2018-04-24T01:15:00Z</cp:lastPrinted>
  <dcterms:modified xsi:type="dcterms:W3CDTF">2019-05-22T03:18:50Z</dcterms:modified>
  <dc:title>                                  新政[2015]发      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