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7E" w:rsidRDefault="00BB3C7E">
      <w:pPr>
        <w:outlineLvl w:val="2"/>
        <w:rPr>
          <w:rFonts w:ascii="仿宋_GB2312" w:eastAsia="仿宋_GB2312"/>
          <w:szCs w:val="30"/>
        </w:rPr>
      </w:pPr>
    </w:p>
    <w:p w:rsidR="00BB3C7E" w:rsidRDefault="00BB3C7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B3C7E" w:rsidRDefault="00BB3C7E">
      <w:pPr>
        <w:jc w:val="center"/>
        <w:rPr>
          <w:rFonts w:ascii="Times New Roman" w:eastAsia="楷体_GB2312" w:hAnsi="Times New Roman"/>
          <w:b/>
          <w:bCs/>
          <w:sz w:val="36"/>
          <w:szCs w:val="36"/>
        </w:rPr>
      </w:pPr>
    </w:p>
    <w:p w:rsidR="00BB3C7E" w:rsidRDefault="00BB3C7E">
      <w:pPr>
        <w:jc w:val="center"/>
        <w:rPr>
          <w:rFonts w:ascii="Times New Roman" w:eastAsia="楷体_GB2312" w:hAnsi="Times New Roman"/>
          <w:b/>
          <w:bCs/>
          <w:sz w:val="36"/>
          <w:szCs w:val="36"/>
        </w:rPr>
      </w:pPr>
    </w:p>
    <w:p w:rsidR="00BB3C7E" w:rsidRDefault="00BB3C7E">
      <w:pPr>
        <w:jc w:val="center"/>
        <w:rPr>
          <w:rFonts w:ascii="Times New Roman" w:eastAsia="楷体_GB2312" w:hAnsi="Times New Roman"/>
          <w:b/>
          <w:bCs/>
          <w:sz w:val="36"/>
          <w:szCs w:val="36"/>
        </w:rPr>
      </w:pPr>
    </w:p>
    <w:p w:rsidR="00BB3C7E" w:rsidRDefault="00102186">
      <w:pPr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2018年度内蒙古自治区通辽市奈曼旗档案事业管理局部门/单位</w:t>
      </w:r>
    </w:p>
    <w:p w:rsidR="00BB3C7E" w:rsidRDefault="00102186">
      <w:pPr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财务报告</w:t>
      </w:r>
    </w:p>
    <w:p w:rsidR="00BB3C7E" w:rsidRDefault="00BB3C7E">
      <w:pPr>
        <w:jc w:val="center"/>
        <w:rPr>
          <w:rFonts w:ascii="Times New Roman" w:eastAsia="微软雅黑" w:hAnsi="Times New Roman" w:cs="Times New Roman"/>
          <w:b/>
          <w:bCs/>
          <w:sz w:val="52"/>
          <w:szCs w:val="52"/>
        </w:rPr>
      </w:pPr>
    </w:p>
    <w:p w:rsidR="00BB3C7E" w:rsidRDefault="00BB3C7E">
      <w:pPr>
        <w:jc w:val="center"/>
        <w:rPr>
          <w:rFonts w:ascii="Times New Roman" w:eastAsia="微软雅黑" w:hAnsi="Times New Roman"/>
          <w:b/>
          <w:bCs/>
          <w:sz w:val="52"/>
          <w:szCs w:val="52"/>
        </w:rPr>
      </w:pPr>
    </w:p>
    <w:p w:rsidR="00BB3C7E" w:rsidRDefault="00BB3C7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B3C7E" w:rsidRDefault="00BB3C7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B3C7E" w:rsidRDefault="00BB3C7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B3C7E" w:rsidRDefault="00BB3C7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B3C7E" w:rsidRDefault="00102186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微软雅黑" w:hint="eastAsia"/>
          <w:bCs/>
          <w:sz w:val="32"/>
          <w:szCs w:val="52"/>
        </w:rPr>
        <w:t>部门（单</w:t>
      </w: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位）名称：（公章）</w:t>
      </w:r>
    </w:p>
    <w:p w:rsidR="00BB3C7E" w:rsidRDefault="00BB3C7E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</w:p>
    <w:p w:rsidR="00BB3C7E" w:rsidRDefault="00102186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单位负责人：（签名并盖章）</w:t>
      </w:r>
    </w:p>
    <w:p w:rsidR="00BB3C7E" w:rsidRDefault="00102186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财务负责人：（签名并盖章）</w:t>
      </w:r>
    </w:p>
    <w:p w:rsidR="00BB3C7E" w:rsidRDefault="00102186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编制人：（签章）</w:t>
      </w:r>
    </w:p>
    <w:p w:rsidR="00BB3C7E" w:rsidRDefault="00102186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报送日期：2019年07月</w:t>
      </w:r>
    </w:p>
    <w:p w:rsidR="00BB3C7E" w:rsidRDefault="00BB3C7E">
      <w:pPr>
        <w:pStyle w:val="af8"/>
        <w:ind w:firstLine="198"/>
        <w:outlineLvl w:val="3"/>
        <w:rPr>
          <w:sz w:val="36"/>
        </w:rPr>
        <w:sectPr w:rsidR="00BB3C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decimalEnclosedCircleChinese"/>
          </w:footnotePr>
          <w:pgSz w:w="11906" w:h="16838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  <w:bookmarkStart w:id="0" w:name="_Toc435362709"/>
      <w:bookmarkStart w:id="1" w:name="_Toc435363359"/>
      <w:bookmarkStart w:id="2" w:name="_Toc435711768"/>
      <w:bookmarkStart w:id="3" w:name="_Toc435363575"/>
      <w:bookmarkStart w:id="4" w:name="_Toc436083526"/>
      <w:bookmarkStart w:id="5" w:name="_Toc435370952"/>
      <w:bookmarkStart w:id="6" w:name="_Toc435714296"/>
      <w:bookmarkStart w:id="7" w:name="_Toc503548883"/>
      <w:bookmarkStart w:id="8" w:name="_Toc430698577"/>
      <w:bookmarkStart w:id="9" w:name="_Toc435361710"/>
      <w:bookmarkStart w:id="10" w:name="_Toc435361472"/>
    </w:p>
    <w:p w:rsidR="00BB3C7E" w:rsidRDefault="00102186">
      <w:pPr>
        <w:pStyle w:val="af8"/>
        <w:ind w:firstLine="198"/>
        <w:outlineLvl w:val="3"/>
        <w:rPr>
          <w:sz w:val="36"/>
        </w:rPr>
      </w:pPr>
      <w:r>
        <w:rPr>
          <w:rFonts w:hint="eastAsia"/>
          <w:sz w:val="36"/>
        </w:rPr>
        <w:lastRenderedPageBreak/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bookmarkEnd w:id="9"/>
    <w:bookmarkEnd w:id="10"/>
    <w:p w:rsidR="00BB3C7E" w:rsidRDefault="00C37695">
      <w:pPr>
        <w:pStyle w:val="20"/>
        <w:spacing w:line="480" w:lineRule="exact"/>
        <w:rPr>
          <w:rFonts w:ascii="黑体" w:eastAsia="黑体" w:hAnsi="黑体"/>
        </w:rPr>
      </w:pPr>
      <w:r w:rsidRPr="00C37695">
        <w:rPr>
          <w:bCs/>
          <w:iCs/>
        </w:rPr>
        <w:fldChar w:fldCharType="begin"/>
      </w:r>
      <w:r w:rsidR="00102186">
        <w:instrText xml:space="preserve"> TOC \o "1-4" \h \z \u </w:instrText>
      </w:r>
      <w:r w:rsidRPr="00C37695">
        <w:rPr>
          <w:bCs/>
          <w:iCs/>
        </w:rPr>
        <w:fldChar w:fldCharType="separate"/>
      </w:r>
      <w:hyperlink w:anchor="_Toc435714297" w:history="1">
        <w:r w:rsidR="00102186">
          <w:rPr>
            <w:rStyle w:val="af1"/>
            <w:rFonts w:ascii="黑体" w:eastAsia="黑体" w:hAnsi="黑体"/>
            <w:color w:val="auto"/>
            <w:u w:val="none"/>
          </w:rPr>
          <w:t>一、政府部门财务报表</w:t>
        </w:r>
        <w:r w:rsidR="00102186">
          <w:rPr>
            <w:rFonts w:ascii="黑体" w:eastAsia="黑体" w:hAnsi="黑体"/>
          </w:rPr>
          <w:tab/>
        </w:r>
        <w:r>
          <w:rPr>
            <w:rFonts w:ascii="黑体" w:eastAsia="黑体" w:hAnsi="黑体"/>
          </w:rPr>
          <w:fldChar w:fldCharType="begin"/>
        </w:r>
        <w:r w:rsidR="00102186">
          <w:rPr>
            <w:rFonts w:ascii="黑体" w:eastAsia="黑体" w:hAnsi="黑体"/>
          </w:rPr>
          <w:instrText xml:space="preserve"> PAGEREF _Toc435714297 \h </w:instrText>
        </w:r>
        <w:r>
          <w:rPr>
            <w:rFonts w:ascii="黑体" w:eastAsia="黑体" w:hAnsi="黑体"/>
          </w:rPr>
        </w:r>
        <w:r>
          <w:rPr>
            <w:rFonts w:ascii="黑体" w:eastAsia="黑体" w:hAnsi="黑体"/>
          </w:rPr>
          <w:fldChar w:fldCharType="separate"/>
        </w:r>
        <w:r w:rsidR="00102186">
          <w:rPr>
            <w:rFonts w:ascii="黑体" w:eastAsia="黑体" w:hAnsi="黑体"/>
          </w:rPr>
          <w:t>3</w:t>
        </w:r>
        <w:r>
          <w:rPr>
            <w:rFonts w:ascii="黑体" w:eastAsia="黑体" w:hAnsi="黑体"/>
          </w:rPr>
          <w:fldChar w:fldCharType="end"/>
        </w:r>
      </w:hyperlink>
    </w:p>
    <w:p w:rsidR="00BB3C7E" w:rsidRDefault="00C37695">
      <w:pPr>
        <w:pStyle w:val="30"/>
        <w:spacing w:line="480" w:lineRule="exact"/>
        <w:ind w:left="0" w:firstLineChars="50" w:firstLine="150"/>
        <w:rPr>
          <w:rFonts w:ascii="Times New Roman" w:eastAsiaTheme="minorEastAsia" w:hAnsi="Times New Roman"/>
          <w:iCs/>
          <w:sz w:val="24"/>
          <w:szCs w:val="24"/>
        </w:rPr>
      </w:pPr>
      <w:hyperlink w:anchor="_Toc435714298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（一）政府部门会计报表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_Toc435714298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3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299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资产负债表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_Toc435714299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3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0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收入费用表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_Toc435714300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4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1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当期盈余与预算结余差异表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_Toc435714301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5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2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净资产差异表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_Toc435714302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5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30"/>
        <w:spacing w:line="480" w:lineRule="exact"/>
        <w:ind w:left="0" w:firstLineChars="50" w:firstLine="150"/>
        <w:rPr>
          <w:rFonts w:ascii="Times New Roman" w:eastAsiaTheme="minorEastAsia" w:hAnsi="Times New Roman"/>
          <w:iCs/>
          <w:sz w:val="24"/>
          <w:szCs w:val="24"/>
        </w:rPr>
      </w:pPr>
      <w:hyperlink w:anchor="_Toc435714303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（二）政府部门会计报表附注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_Toc435714303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5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4" w:history="1">
        <w:r w:rsidR="00102186">
          <w:rPr>
            <w:rStyle w:val="af1"/>
            <w:rFonts w:ascii="Times New Roman" w:eastAsiaTheme="minorEastAsia" w:hAnsi="Times New Roman"/>
            <w:color w:val="auto"/>
            <w:sz w:val="24"/>
            <w:szCs w:val="24"/>
            <w:u w:val="none"/>
          </w:rPr>
          <w:t>1.</w:t>
        </w:r>
        <w:r w:rsidR="00102186">
          <w:rPr>
            <w:rStyle w:val="af1"/>
            <w:rFonts w:ascii="Times New Roman" w:eastAsiaTheme="minorEastAsia" w:hAnsi="Times New Roman" w:hint="eastAsia"/>
            <w:color w:val="auto"/>
            <w:sz w:val="24"/>
            <w:szCs w:val="24"/>
            <w:u w:val="none"/>
          </w:rPr>
          <w:t>会计报表的</w:t>
        </w:r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编制基础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_Toc435714304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5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5" w:history="1">
        <w:r w:rsidR="00102186">
          <w:rPr>
            <w:rStyle w:val="af1"/>
            <w:rFonts w:ascii="Times New Roman" w:eastAsiaTheme="minorEastAsia" w:hAnsi="Times New Roman"/>
            <w:color w:val="auto"/>
            <w:sz w:val="24"/>
            <w:szCs w:val="24"/>
            <w:u w:val="none"/>
          </w:rPr>
          <w:t>2.</w:t>
        </w:r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遵循相关规定的声明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_Toc435714305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5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6" w:history="1">
        <w:r w:rsidR="00102186">
          <w:rPr>
            <w:rStyle w:val="af1"/>
            <w:rFonts w:ascii="Times New Roman" w:eastAsiaTheme="minorEastAsia" w:hAnsi="Times New Roman"/>
            <w:color w:val="auto"/>
            <w:sz w:val="24"/>
            <w:szCs w:val="24"/>
            <w:u w:val="none"/>
          </w:rPr>
          <w:t>3.</w:t>
        </w:r>
        <w:r w:rsidR="00102186">
          <w:rPr>
            <w:rStyle w:val="af1"/>
            <w:rFonts w:ascii="Times New Roman" w:eastAsiaTheme="minorEastAsia" w:hAnsi="Times New Roman" w:hint="eastAsia"/>
            <w:color w:val="auto"/>
            <w:sz w:val="24"/>
            <w:szCs w:val="24"/>
            <w:u w:val="none"/>
          </w:rPr>
          <w:t>会计报表包含的</w:t>
        </w:r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主体范围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_Toc435714306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6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7" w:history="1">
        <w:r w:rsidR="00102186">
          <w:rPr>
            <w:rStyle w:val="af1"/>
            <w:rFonts w:ascii="Times New Roman" w:eastAsiaTheme="minorEastAsia" w:hAnsi="Times New Roman"/>
            <w:color w:val="auto"/>
            <w:sz w:val="24"/>
            <w:szCs w:val="24"/>
            <w:u w:val="none"/>
          </w:rPr>
          <w:t>4.</w:t>
        </w:r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重要会计政策与会计估计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_Toc435714307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6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8" w:history="1">
        <w:r w:rsidR="00102186">
          <w:rPr>
            <w:rStyle w:val="af1"/>
            <w:rFonts w:ascii="Times New Roman" w:eastAsiaTheme="minorEastAsia" w:hAnsi="Times New Roman"/>
            <w:color w:val="auto"/>
            <w:sz w:val="24"/>
            <w:szCs w:val="24"/>
            <w:u w:val="none"/>
          </w:rPr>
          <w:t>5.</w:t>
        </w:r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会计报表重要项目的明细信息及说明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_Toc435714308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7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09" w:history="1">
        <w:r w:rsidR="00102186">
          <w:rPr>
            <w:rStyle w:val="af1"/>
            <w:rFonts w:ascii="Times New Roman" w:eastAsiaTheme="minorEastAsia" w:hAnsi="Times New Roman"/>
            <w:color w:val="auto"/>
            <w:sz w:val="24"/>
            <w:szCs w:val="24"/>
            <w:u w:val="none"/>
          </w:rPr>
          <w:t>6.</w:t>
        </w:r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未在会计报表中列示的重大事项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_Toc435714309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26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40"/>
        <w:tabs>
          <w:tab w:val="right" w:leader="dot" w:pos="8296"/>
        </w:tabs>
        <w:spacing w:line="480" w:lineRule="exact"/>
        <w:ind w:left="0" w:firstLineChars="200" w:firstLine="360"/>
        <w:rPr>
          <w:rFonts w:ascii="Times New Roman" w:eastAsiaTheme="minorEastAsia" w:hAnsi="Times New Roman"/>
          <w:sz w:val="24"/>
          <w:szCs w:val="24"/>
        </w:rPr>
      </w:pPr>
      <w:hyperlink w:anchor="_Toc435714310" w:history="1">
        <w:r w:rsidR="00102186">
          <w:rPr>
            <w:rStyle w:val="af1"/>
            <w:rFonts w:ascii="Times New Roman" w:eastAsiaTheme="minorEastAsia" w:hAnsi="Times New Roman"/>
            <w:color w:val="auto"/>
            <w:sz w:val="24"/>
            <w:szCs w:val="24"/>
            <w:u w:val="none"/>
          </w:rPr>
          <w:t>7.</w:t>
        </w:r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需要说明的其他事项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_Toc435714310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27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20"/>
        <w:spacing w:line="480" w:lineRule="exact"/>
        <w:rPr>
          <w:rFonts w:ascii="黑体" w:eastAsia="黑体" w:hAnsi="黑体"/>
        </w:rPr>
      </w:pPr>
      <w:hyperlink w:anchor="_Toc435714311" w:history="1">
        <w:r w:rsidR="00102186">
          <w:rPr>
            <w:rStyle w:val="af1"/>
            <w:rFonts w:ascii="黑体" w:eastAsia="黑体" w:hAnsi="黑体"/>
            <w:color w:val="auto"/>
            <w:u w:val="none"/>
          </w:rPr>
          <w:t>二、政府部门财务分析</w:t>
        </w:r>
        <w:r w:rsidR="00102186">
          <w:rPr>
            <w:rFonts w:ascii="黑体" w:eastAsia="黑体" w:hAnsi="黑体"/>
          </w:rPr>
          <w:tab/>
        </w:r>
        <w:r>
          <w:rPr>
            <w:rFonts w:ascii="黑体" w:eastAsia="黑体" w:hAnsi="黑体"/>
          </w:rPr>
          <w:fldChar w:fldCharType="begin"/>
        </w:r>
        <w:r w:rsidR="00102186">
          <w:rPr>
            <w:rFonts w:ascii="黑体" w:eastAsia="黑体" w:hAnsi="黑体"/>
          </w:rPr>
          <w:instrText xml:space="preserve"> PAGEREF _Toc435714311 \h </w:instrText>
        </w:r>
        <w:r>
          <w:rPr>
            <w:rFonts w:ascii="黑体" w:eastAsia="黑体" w:hAnsi="黑体"/>
          </w:rPr>
        </w:r>
        <w:r>
          <w:rPr>
            <w:rFonts w:ascii="黑体" w:eastAsia="黑体" w:hAnsi="黑体"/>
          </w:rPr>
          <w:fldChar w:fldCharType="separate"/>
        </w:r>
        <w:r w:rsidR="00102186">
          <w:rPr>
            <w:rFonts w:ascii="黑体" w:eastAsia="黑体" w:hAnsi="黑体"/>
          </w:rPr>
          <w:t>27</w:t>
        </w:r>
        <w:r>
          <w:rPr>
            <w:rFonts w:ascii="黑体" w:eastAsia="黑体" w:hAnsi="黑体"/>
          </w:rPr>
          <w:fldChar w:fldCharType="end"/>
        </w:r>
      </w:hyperlink>
    </w:p>
    <w:p w:rsidR="00BB3C7E" w:rsidRDefault="00C37695">
      <w:pPr>
        <w:pStyle w:val="30"/>
        <w:spacing w:line="480" w:lineRule="exact"/>
        <w:ind w:left="0" w:firstLineChars="50" w:firstLine="150"/>
        <w:rPr>
          <w:rFonts w:ascii="Times New Roman" w:eastAsiaTheme="minorEastAsia" w:hAnsi="Times New Roman"/>
          <w:iCs/>
          <w:sz w:val="24"/>
          <w:szCs w:val="24"/>
        </w:rPr>
      </w:pPr>
      <w:hyperlink w:anchor="_Toc435714312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（一）政府部门基本情况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_Toc435714312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27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30"/>
        <w:spacing w:line="480" w:lineRule="exact"/>
        <w:ind w:left="0" w:firstLineChars="50" w:firstLine="150"/>
        <w:rPr>
          <w:rFonts w:ascii="Times New Roman" w:eastAsiaTheme="minorEastAsia" w:hAnsi="Times New Roman"/>
          <w:iCs/>
          <w:sz w:val="24"/>
          <w:szCs w:val="24"/>
        </w:rPr>
      </w:pPr>
      <w:hyperlink w:anchor="_Toc435714313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（二）政府部门财务状况分析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_Toc435714313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27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30"/>
        <w:spacing w:line="480" w:lineRule="exact"/>
        <w:ind w:left="0" w:firstLineChars="50" w:firstLine="150"/>
        <w:rPr>
          <w:rFonts w:ascii="Times New Roman" w:eastAsiaTheme="minorEastAsia" w:hAnsi="Times New Roman"/>
          <w:iCs/>
          <w:sz w:val="24"/>
          <w:szCs w:val="24"/>
        </w:rPr>
      </w:pPr>
      <w:hyperlink w:anchor="_Toc435714314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（三）政府部门运行情况分析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_Toc435714314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28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pStyle w:val="30"/>
        <w:spacing w:line="480" w:lineRule="exact"/>
        <w:ind w:left="0" w:firstLineChars="50" w:firstLine="150"/>
        <w:jc w:val="both"/>
        <w:rPr>
          <w:rFonts w:ascii="Times New Roman" w:eastAsiaTheme="minorEastAsia" w:hAnsi="Times New Roman"/>
          <w:iCs/>
        </w:rPr>
      </w:pPr>
      <w:hyperlink w:anchor="_Toc435714315" w:history="1">
        <w:r w:rsidR="00102186">
          <w:rPr>
            <w:rStyle w:val="af1"/>
            <w:rFonts w:ascii="Times New Roman" w:eastAsiaTheme="minorEastAsia" w:hAnsiTheme="minorEastAsia"/>
            <w:color w:val="auto"/>
            <w:sz w:val="24"/>
            <w:szCs w:val="24"/>
            <w:u w:val="none"/>
          </w:rPr>
          <w:t>（四）政府部门财务管理情况</w:t>
        </w:r>
        <w:r w:rsidR="00102186"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="00102186">
          <w:rPr>
            <w:rFonts w:ascii="Times New Roman" w:eastAsiaTheme="minorEastAsia" w:hAnsi="Times New Roman"/>
            <w:sz w:val="24"/>
            <w:szCs w:val="24"/>
          </w:rPr>
          <w:instrText xml:space="preserve"> PAGEREF _Toc435714315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102186">
          <w:rPr>
            <w:rFonts w:ascii="Times New Roman" w:eastAsiaTheme="minorEastAsia" w:hAnsi="Times New Roman"/>
            <w:sz w:val="24"/>
            <w:szCs w:val="24"/>
          </w:rPr>
          <w:t>29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BB3C7E" w:rsidRDefault="00C37695">
      <w:pPr>
        <w:spacing w:line="480" w:lineRule="exact"/>
        <w:rPr>
          <w:rFonts w:eastAsia="仿宋_GB2312"/>
          <w:smallCaps/>
        </w:rPr>
        <w:sectPr w:rsidR="00BB3C7E" w:rsidSect="00422763">
          <w:footerReference w:type="first" r:id="rId14"/>
          <w:footnotePr>
            <w:numFmt w:val="decimalEnclosedCircleChinese"/>
          </w:footnotePr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  <w:r>
        <w:fldChar w:fldCharType="end"/>
      </w:r>
    </w:p>
    <w:p w:rsidR="00BB3C7E" w:rsidRDefault="00102186">
      <w:pPr>
        <w:pStyle w:val="2"/>
        <w:spacing w:before="0" w:after="0"/>
        <w:jc w:val="left"/>
      </w:pPr>
      <w:bookmarkStart w:id="11" w:name="_Toc436083527"/>
      <w:bookmarkStart w:id="12" w:name="_Toc435360895"/>
      <w:bookmarkStart w:id="13" w:name="_Toc435363360"/>
      <w:bookmarkStart w:id="14" w:name="_Toc435362062"/>
      <w:bookmarkStart w:id="15" w:name="_Toc435362487"/>
      <w:bookmarkStart w:id="16" w:name="_Toc435361944"/>
      <w:bookmarkStart w:id="17" w:name="_Toc503548884"/>
      <w:bookmarkStart w:id="18" w:name="_Toc435714297"/>
      <w:bookmarkStart w:id="19" w:name="_Toc435362289"/>
      <w:r>
        <w:rPr>
          <w:rFonts w:hint="eastAsia"/>
        </w:rPr>
        <w:lastRenderedPageBreak/>
        <w:t>一、政府部门财务报表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B3C7E" w:rsidRDefault="00102186">
      <w:pPr>
        <w:pStyle w:val="3"/>
        <w:spacing w:before="0" w:after="0"/>
        <w:ind w:firstLine="600"/>
        <w:jc w:val="left"/>
      </w:pPr>
      <w:bookmarkStart w:id="20" w:name="_Toc503548885"/>
      <w:bookmarkStart w:id="21" w:name="_Toc435362063"/>
      <w:bookmarkStart w:id="22" w:name="_Toc435362488"/>
      <w:bookmarkStart w:id="23" w:name="_Toc436083528"/>
      <w:bookmarkStart w:id="24" w:name="_Toc435714298"/>
      <w:bookmarkStart w:id="25" w:name="_Toc435361945"/>
      <w:bookmarkStart w:id="26" w:name="_Toc435362290"/>
      <w:r>
        <w:rPr>
          <w:rFonts w:hint="eastAsia"/>
        </w:rPr>
        <w:t>（一）政府部门会计报表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BB3C7E" w:rsidRDefault="00102186">
      <w:pPr>
        <w:rPr>
          <w:rFonts w:asciiTheme="minorEastAsia" w:eastAsiaTheme="minorEastAsia" w:hAnsiTheme="minorEastAsia"/>
          <w:sz w:val="22"/>
          <w:szCs w:val="22"/>
        </w:rPr>
      </w:pPr>
      <w:bookmarkStart w:id="27" w:name="_Toc435362064"/>
      <w:bookmarkStart w:id="28" w:name="_Toc435362291"/>
      <w:bookmarkStart w:id="29" w:name="_Toc435362489"/>
      <w:bookmarkStart w:id="30" w:name="_Toc435361946"/>
      <w:r>
        <w:rPr>
          <w:rFonts w:asciiTheme="minorEastAsia" w:eastAsiaTheme="minorEastAsia" w:hAnsiTheme="minorEastAsia" w:hint="eastAsia"/>
          <w:sz w:val="22"/>
          <w:szCs w:val="22"/>
        </w:rPr>
        <w:t>表</w:t>
      </w:r>
      <w:r>
        <w:rPr>
          <w:rFonts w:asciiTheme="minorEastAsia" w:eastAsiaTheme="minorEastAsia" w:hAnsiTheme="minorEastAsia"/>
          <w:sz w:val="22"/>
          <w:szCs w:val="22"/>
        </w:rPr>
        <w:t>1</w:t>
      </w:r>
    </w:p>
    <w:p w:rsidR="00BB3C7E" w:rsidRDefault="00102186">
      <w:pPr>
        <w:pStyle w:val="4"/>
        <w:spacing w:before="0" w:after="0"/>
        <w:ind w:firstLineChars="0" w:firstLine="0"/>
        <w:jc w:val="center"/>
        <w:rPr>
          <w:rFonts w:ascii="宋体" w:eastAsia="宋体" w:hAnsi="宋体"/>
        </w:rPr>
      </w:pPr>
      <w:bookmarkStart w:id="31" w:name="_Toc435714299"/>
      <w:r>
        <w:rPr>
          <w:rFonts w:ascii="宋体" w:eastAsia="宋体" w:hAnsi="宋体" w:hint="eastAsia"/>
        </w:rPr>
        <w:t>资产负债表</w:t>
      </w:r>
      <w:bookmarkEnd w:id="27"/>
      <w:bookmarkEnd w:id="28"/>
      <w:bookmarkEnd w:id="29"/>
      <w:bookmarkEnd w:id="30"/>
      <w:bookmarkEnd w:id="31"/>
    </w:p>
    <w:p w:rsidR="00327462" w:rsidRDefault="00327462" w:rsidP="00531AE8">
      <w:pPr>
        <w:tabs>
          <w:tab w:val="left" w:pos="4962"/>
          <w:tab w:val="left" w:pos="7371"/>
        </w:tabs>
        <w:adjustRightInd w:val="0"/>
        <w:snapToGrid w:val="0"/>
        <w:spacing w:line="320" w:lineRule="exact"/>
        <w:ind w:leftChars="-177" w:left="-425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编制单位：内蒙古自治区通辽市奈曼旗档案事业管理局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2018</w:t>
      </w:r>
      <w:r>
        <w:rPr>
          <w:rFonts w:hint="eastAsia"/>
          <w:sz w:val="22"/>
          <w:szCs w:val="22"/>
        </w:rPr>
        <w:t>年12月31日</w:t>
      </w:r>
      <w:r>
        <w:rPr>
          <w:b/>
          <w:bCs/>
          <w:sz w:val="22"/>
          <w:szCs w:val="22"/>
        </w:rPr>
        <w:tab/>
      </w:r>
      <w:r>
        <w:rPr>
          <w:rFonts w:hint="eastAsia"/>
          <w:sz w:val="22"/>
          <w:szCs w:val="22"/>
        </w:rPr>
        <w:t>单位：元</w:t>
      </w:r>
    </w:p>
    <w:tbl>
      <w:tblPr>
        <w:tblW w:w="8958" w:type="dxa"/>
        <w:jc w:val="center"/>
        <w:tblLayout w:type="fixed"/>
        <w:tblLook w:val="04A0"/>
      </w:tblPr>
      <w:tblGrid>
        <w:gridCol w:w="3645"/>
        <w:gridCol w:w="1275"/>
        <w:gridCol w:w="1979"/>
        <w:gridCol w:w="2059"/>
      </w:tblGrid>
      <w:tr w:rsidR="00BB3C7E" w:rsidTr="00022E5B">
        <w:trPr>
          <w:trHeight w:hRule="exact" w:val="340"/>
          <w:tblHeader/>
          <w:jc w:val="center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附注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年初数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年末数</w:t>
            </w:r>
          </w:p>
        </w:tc>
      </w:tr>
      <w:tr w:rsidR="00EB3F54" w:rsidTr="00022E5B">
        <w:trPr>
          <w:trHeight w:hRule="exact" w:val="20"/>
          <w:tblHeader/>
          <w:jc w:val="center"/>
        </w:trPr>
        <w:tc>
          <w:tcPr>
            <w:tcW w:w="36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B3F54" w:rsidRDefault="00EB3F54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B3F54" w:rsidRDefault="00EB3F54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B3F54" w:rsidRDefault="00EB3F54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B3F54" w:rsidRDefault="00EB3F54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流动资产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4,023,118.77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货币资金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财政应返还额度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4,023,118.77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应收票据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应收利息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应收股利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应收账款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附表2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预付账款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附表3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其他应收款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附表4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短期投资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存货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一年内到期的非流动资产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非流动资产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150,065.08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长期投资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附表5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固定资产原值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880,151.03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  减：固定资产累计折旧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730,085.95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固定资产净值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附表6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150,065.08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在建工程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附表7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无形资产原值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  减：累计摊销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无形资产净值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附表8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政府储备资产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附表9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公共基础设施原值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附表10-1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  减：公共基础设施累计折旧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  附表10-2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公共基础设施净值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附表10-3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公共基础设施在建工程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附表11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其他资产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  <w:jc w:val="center"/>
        </w:trPr>
        <w:tc>
          <w:tcPr>
            <w:tcW w:w="36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受托代理资产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  <w:jc w:val="center"/>
        </w:trPr>
        <w:tc>
          <w:tcPr>
            <w:tcW w:w="36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lastRenderedPageBreak/>
              <w:t>资产合计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4,173,183.85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流动负债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短期借款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应缴财政款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应缴税费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应付票据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应付利息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应付账款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附表12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预收账款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附表13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其他应付款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附表14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应付职工薪酬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应付政府补贴款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一年内到期的非流动负债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非流动负债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长期借款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附表15-1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40"/>
          <w:jc w:val="center"/>
        </w:trPr>
        <w:tc>
          <w:tcPr>
            <w:tcW w:w="364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position w:val="-1"/>
                <w:sz w:val="22"/>
              </w:rPr>
              <w:t xml:space="preserve">  长期应付款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附表16</w:t>
            </w:r>
          </w:p>
        </w:tc>
        <w:tc>
          <w:tcPr>
            <w:tcW w:w="197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  <w:jc w:val="center"/>
        </w:trPr>
        <w:tc>
          <w:tcPr>
            <w:tcW w:w="36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受托代理负债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  <w:jc w:val="center"/>
        </w:trPr>
        <w:tc>
          <w:tcPr>
            <w:tcW w:w="36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负债合计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  <w:jc w:val="center"/>
        </w:trPr>
        <w:tc>
          <w:tcPr>
            <w:tcW w:w="36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净资产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4,173,183.85</w:t>
            </w:r>
          </w:p>
        </w:tc>
      </w:tr>
      <w:tr w:rsidR="00315107">
        <w:trPr>
          <w:trHeight w:val="455"/>
          <w:jc w:val="center"/>
        </w:trPr>
        <w:tc>
          <w:tcPr>
            <w:tcW w:w="36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</w:pPr>
            <w:r>
              <w:rPr>
                <w:b/>
                <w:position w:val="-1"/>
                <w:sz w:val="22"/>
              </w:rPr>
              <w:t>负债及净资产合计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spacing w:line="320" w:lineRule="exact"/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2"/>
              </w:rPr>
              <w:t>4,173,183.85</w:t>
            </w:r>
          </w:p>
        </w:tc>
      </w:tr>
    </w:tbl>
    <w:p w:rsidR="00D1421B" w:rsidRDefault="00D1421B">
      <w:pPr>
        <w:pStyle w:val="af6"/>
        <w:ind w:firstLineChars="0" w:firstLine="0"/>
        <w:rPr>
          <w:rFonts w:asciiTheme="minorEastAsia" w:eastAsiaTheme="minorEastAsia" w:hAnsiTheme="minorEastAsia"/>
          <w:sz w:val="22"/>
        </w:rPr>
      </w:pPr>
      <w:bookmarkStart w:id="32" w:name="_Toc435362292"/>
      <w:bookmarkStart w:id="33" w:name="_Toc435361947"/>
      <w:bookmarkStart w:id="34" w:name="_Toc435362490"/>
      <w:bookmarkStart w:id="35" w:name="_Toc435362065"/>
    </w:p>
    <w:p w:rsidR="00BB3C7E" w:rsidRDefault="00102186">
      <w:pPr>
        <w:pStyle w:val="af6"/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表</w:t>
      </w:r>
      <w:r>
        <w:rPr>
          <w:rFonts w:asciiTheme="minorEastAsia" w:eastAsiaTheme="minorEastAsia" w:hAnsiTheme="minorEastAsia"/>
          <w:sz w:val="22"/>
        </w:rPr>
        <w:t>2</w:t>
      </w:r>
      <w:bookmarkEnd w:id="32"/>
      <w:bookmarkEnd w:id="33"/>
      <w:bookmarkEnd w:id="34"/>
      <w:bookmarkEnd w:id="35"/>
    </w:p>
    <w:p w:rsidR="00BB3C7E" w:rsidRDefault="00102186">
      <w:pPr>
        <w:pStyle w:val="4"/>
        <w:ind w:firstLineChars="0" w:firstLine="0"/>
        <w:jc w:val="center"/>
        <w:rPr>
          <w:rFonts w:ascii="宋体" w:eastAsia="宋体" w:hAnsi="宋体"/>
        </w:rPr>
      </w:pPr>
      <w:bookmarkStart w:id="36" w:name="_Toc435714300"/>
      <w:r>
        <w:rPr>
          <w:rFonts w:ascii="宋体" w:eastAsia="宋体" w:hAnsi="宋体" w:hint="eastAsia"/>
        </w:rPr>
        <w:t>收入费用表</w:t>
      </w:r>
      <w:bookmarkEnd w:id="36"/>
    </w:p>
    <w:p w:rsidR="00327462" w:rsidRDefault="00327462" w:rsidP="00531AE8">
      <w:pPr>
        <w:tabs>
          <w:tab w:val="left" w:pos="4962"/>
          <w:tab w:val="left" w:pos="7371"/>
        </w:tabs>
        <w:adjustRightInd w:val="0"/>
        <w:snapToGrid w:val="0"/>
        <w:spacing w:line="320" w:lineRule="exact"/>
        <w:ind w:leftChars="-177" w:left="-425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编制单位：内蒙古自治区通辽市奈曼旗档案事业管理局</w:t>
      </w:r>
      <w:r>
        <w:rPr>
          <w:b/>
          <w:bCs/>
          <w:sz w:val="22"/>
          <w:szCs w:val="22"/>
        </w:rPr>
        <w:tab/>
      </w:r>
      <w:r>
        <w:rPr>
          <w:rFonts w:hint="eastAsia"/>
          <w:sz w:val="22"/>
          <w:szCs w:val="22"/>
        </w:rPr>
        <w:t>2018  年</w:t>
      </w:r>
      <w:r w:rsidR="00FB6724">
        <w:rPr>
          <w:b/>
          <w:bCs/>
          <w:sz w:val="22"/>
          <w:szCs w:val="22"/>
        </w:rPr>
        <w:tab/>
      </w:r>
      <w:r>
        <w:rPr>
          <w:rFonts w:hint="eastAsia"/>
          <w:sz w:val="22"/>
          <w:szCs w:val="22"/>
        </w:rPr>
        <w:t>单位：元</w:t>
      </w:r>
    </w:p>
    <w:tbl>
      <w:tblPr>
        <w:tblW w:w="9073" w:type="dxa"/>
        <w:tblInd w:w="-318" w:type="dxa"/>
        <w:tblLayout w:type="fixed"/>
        <w:tblLook w:val="04A0"/>
      </w:tblPr>
      <w:tblGrid>
        <w:gridCol w:w="3687"/>
        <w:gridCol w:w="1417"/>
        <w:gridCol w:w="1985"/>
        <w:gridCol w:w="1984"/>
      </w:tblGrid>
      <w:tr w:rsidR="00BB3C7E" w:rsidTr="00022E5B">
        <w:trPr>
          <w:trHeight w:val="397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附注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上年数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本年数</w:t>
            </w:r>
          </w:p>
        </w:tc>
      </w:tr>
      <w:tr w:rsidR="00786101" w:rsidTr="00022E5B">
        <w:trPr>
          <w:trHeight w:hRule="exact" w:val="20"/>
          <w:tblHeader/>
        </w:trPr>
        <w:tc>
          <w:tcPr>
            <w:tcW w:w="368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786101" w:rsidRDefault="007861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786101" w:rsidRDefault="007861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786101" w:rsidRDefault="007861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786101" w:rsidRDefault="007861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1,877,700.00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事业收入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经营收入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附表18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投资收益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上级补助收入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附表22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附属单位上缴收入*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附表24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其他收入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附表19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收入合计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1,877,700.00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lastRenderedPageBreak/>
              <w:t xml:space="preserve">  工资福利费用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1,134,088.67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商品和服务费用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附表20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103,069.90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对个人和家庭的补助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640,582.05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对企事业单位的补贴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折旧费用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84,128.16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摊销费用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财务费用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经营费用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附表21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上缴上级支出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附表25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对附属单位补助支出*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22"/>
              </w:rPr>
              <w:t xml:space="preserve">  附表23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其他费用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费用合计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1,961,868.78</w:t>
            </w:r>
          </w:p>
        </w:tc>
      </w:tr>
      <w:tr w:rsidR="0031510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当期盈余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31510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-84,168.78</w:t>
            </w:r>
          </w:p>
        </w:tc>
      </w:tr>
    </w:tbl>
    <w:p w:rsidR="00FB6724" w:rsidRDefault="00FB67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注：编制部门财务报表时，标</w:t>
      </w:r>
      <w:r>
        <w:rPr>
          <w:sz w:val="22"/>
          <w:szCs w:val="22"/>
        </w:rPr>
        <w:t>*</w:t>
      </w:r>
      <w:r>
        <w:rPr>
          <w:rFonts w:hint="eastAsia"/>
          <w:sz w:val="22"/>
          <w:szCs w:val="22"/>
        </w:rPr>
        <w:t>项目原则上应抵销完毕，金额为零。</w:t>
      </w:r>
    </w:p>
    <w:p w:rsidR="00BB3C7E" w:rsidRDefault="00BB3C7E"/>
    <w:p w:rsidR="00BB3C7E" w:rsidRDefault="00102186">
      <w:pPr>
        <w:pStyle w:val="af6"/>
        <w:ind w:firstLineChars="0" w:firstLine="0"/>
        <w:rPr>
          <w:rFonts w:asciiTheme="minorEastAsia" w:eastAsiaTheme="minorEastAsia" w:hAnsiTheme="minorEastAsia"/>
          <w:sz w:val="22"/>
        </w:rPr>
      </w:pPr>
      <w:bookmarkStart w:id="37" w:name="_Toc435362066"/>
      <w:bookmarkStart w:id="38" w:name="_Toc435362293"/>
      <w:bookmarkStart w:id="39" w:name="_Toc435362491"/>
      <w:bookmarkStart w:id="40" w:name="_Toc435361948"/>
      <w:r>
        <w:rPr>
          <w:rFonts w:asciiTheme="minorEastAsia" w:eastAsiaTheme="minorEastAsia" w:hAnsiTheme="minorEastAsia" w:hint="eastAsia"/>
          <w:sz w:val="22"/>
        </w:rPr>
        <w:t>表</w:t>
      </w:r>
      <w:r>
        <w:rPr>
          <w:rFonts w:asciiTheme="minorEastAsia" w:eastAsiaTheme="minorEastAsia" w:hAnsiTheme="minorEastAsia"/>
          <w:sz w:val="22"/>
        </w:rPr>
        <w:t>3</w:t>
      </w:r>
      <w:bookmarkEnd w:id="37"/>
      <w:bookmarkEnd w:id="38"/>
      <w:bookmarkEnd w:id="39"/>
      <w:bookmarkEnd w:id="40"/>
    </w:p>
    <w:p w:rsidR="00BB3C7E" w:rsidRDefault="00102186">
      <w:pPr>
        <w:pStyle w:val="4"/>
        <w:ind w:firstLineChars="0" w:firstLine="0"/>
        <w:jc w:val="center"/>
        <w:rPr>
          <w:rFonts w:asciiTheme="minorEastAsia" w:eastAsiaTheme="minorEastAsia" w:hAnsiTheme="minorEastAsia"/>
          <w:szCs w:val="30"/>
        </w:rPr>
      </w:pPr>
      <w:bookmarkStart w:id="41" w:name="_Toc435714301"/>
      <w:r>
        <w:rPr>
          <w:rFonts w:asciiTheme="minorEastAsia" w:eastAsiaTheme="minorEastAsia" w:hAnsiTheme="minorEastAsia" w:hint="eastAsia"/>
        </w:rPr>
        <w:t>当期盈余与预算结余差异表</w:t>
      </w:r>
      <w:bookmarkEnd w:id="41"/>
    </w:p>
    <w:p w:rsidR="00FB6724" w:rsidRDefault="00FB6724" w:rsidP="00531AE8">
      <w:pPr>
        <w:tabs>
          <w:tab w:val="left" w:pos="4962"/>
          <w:tab w:val="left" w:pos="7371"/>
        </w:tabs>
        <w:adjustRightInd w:val="0"/>
        <w:snapToGrid w:val="0"/>
        <w:spacing w:line="320" w:lineRule="exact"/>
        <w:ind w:leftChars="-118" w:left="-283"/>
        <w:rPr>
          <w:sz w:val="22"/>
          <w:szCs w:val="22"/>
        </w:rPr>
      </w:pPr>
      <w:bookmarkStart w:id="42" w:name="_Toc435362295"/>
      <w:bookmarkStart w:id="43" w:name="_Toc435362068"/>
      <w:bookmarkStart w:id="44" w:name="_Toc435714303"/>
      <w:bookmarkStart w:id="45" w:name="_Toc435361950"/>
      <w:bookmarkStart w:id="46" w:name="_Toc436083529"/>
      <w:bookmarkStart w:id="47" w:name="_Toc435362493"/>
      <w:bookmarkStart w:id="48" w:name="_Toc503548886"/>
      <w:r>
        <w:rPr>
          <w:rFonts w:hint="eastAsia"/>
          <w:sz w:val="22"/>
          <w:szCs w:val="22"/>
        </w:rPr>
        <w:t>编制单位：</w:t>
      </w:r>
      <w:r>
        <w:rPr>
          <w:sz w:val="22"/>
          <w:szCs w:val="22"/>
        </w:rPr>
        <w:t>内蒙古自治区通辽市奈曼旗档案事业管理局</w:t>
      </w:r>
      <w:r>
        <w:rPr>
          <w:sz w:val="22"/>
          <w:szCs w:val="22"/>
        </w:rPr>
        <w:tab/>
        <w:t>2018</w:t>
      </w:r>
      <w:r>
        <w:rPr>
          <w:rFonts w:hint="eastAsia"/>
          <w:sz w:val="22"/>
          <w:szCs w:val="22"/>
        </w:rPr>
        <w:t xml:space="preserve"> 年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单位：元</w:t>
      </w:r>
    </w:p>
    <w:tbl>
      <w:tblPr>
        <w:tblW w:w="8931" w:type="dxa"/>
        <w:tblInd w:w="-176" w:type="dxa"/>
        <w:tblLayout w:type="fixed"/>
        <w:tblLook w:val="04A0"/>
      </w:tblPr>
      <w:tblGrid>
        <w:gridCol w:w="5942"/>
        <w:gridCol w:w="2989"/>
      </w:tblGrid>
      <w:tr w:rsidR="00BB3C7E" w:rsidTr="00587292">
        <w:trPr>
          <w:trHeight w:val="454"/>
          <w:tblHeader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金额</w:t>
            </w:r>
          </w:p>
        </w:tc>
      </w:tr>
      <w:tr w:rsidR="00587292" w:rsidTr="00587292">
        <w:trPr>
          <w:trHeight w:hRule="exact" w:val="20"/>
          <w:tblHeader/>
        </w:trPr>
        <w:tc>
          <w:tcPr>
            <w:tcW w:w="594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87292" w:rsidRDefault="005872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87292" w:rsidRDefault="005872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5107">
        <w:trPr>
          <w:trHeight w:val="455"/>
        </w:trPr>
        <w:tc>
          <w:tcPr>
            <w:tcW w:w="5942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当期预算结余（会计账簿的总收入减去总支出）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-40.62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加：当期预付的商品和服务支出金额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支付应付未付的商品和服务支出金额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当期购买的存货和政府储备资产金额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当期发生的资本性支出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减：当期收到已预付账款的商品和服务金额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当期发生的应付未付商品和服务金额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当期领用存货和发出的政府储备资产金额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当期折旧费用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84,128.16</w:t>
            </w:r>
          </w:p>
        </w:tc>
      </w:tr>
      <w:tr w:rsidR="00315107">
        <w:trPr>
          <w:trHeight w:val="454"/>
        </w:trPr>
        <w:tc>
          <w:tcPr>
            <w:tcW w:w="5942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当期摊销费用</w:t>
            </w:r>
          </w:p>
        </w:tc>
        <w:tc>
          <w:tcPr>
            <w:tcW w:w="2989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lastRenderedPageBreak/>
              <w:t>当期盈余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-84,168.78</w:t>
            </w:r>
          </w:p>
        </w:tc>
      </w:tr>
    </w:tbl>
    <w:p w:rsidR="00BB3C7E" w:rsidRDefault="00BB3C7E"/>
    <w:p w:rsidR="00BB3C7E" w:rsidRDefault="00102186">
      <w:pPr>
        <w:pStyle w:val="af6"/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表</w:t>
      </w:r>
      <w:r>
        <w:rPr>
          <w:rFonts w:asciiTheme="minorEastAsia" w:eastAsiaTheme="minorEastAsia" w:hAnsiTheme="minorEastAsia"/>
          <w:sz w:val="22"/>
        </w:rPr>
        <w:t>4</w:t>
      </w:r>
    </w:p>
    <w:p w:rsidR="00BB3C7E" w:rsidRDefault="00102186">
      <w:pPr>
        <w:pStyle w:val="4"/>
        <w:ind w:firstLineChars="0" w:firstLine="0"/>
        <w:jc w:val="center"/>
        <w:rPr>
          <w:rFonts w:ascii="仿宋_GB2312"/>
          <w:szCs w:val="30"/>
        </w:rPr>
      </w:pPr>
      <w:bookmarkStart w:id="49" w:name="_Toc435714302"/>
      <w:r>
        <w:rPr>
          <w:rFonts w:asciiTheme="minorEastAsia" w:eastAsiaTheme="minorEastAsia" w:hAnsiTheme="minorEastAsia" w:hint="eastAsia"/>
        </w:rPr>
        <w:t>净资产</w:t>
      </w:r>
      <w:r>
        <w:rPr>
          <w:rFonts w:ascii="宋体" w:eastAsia="宋体" w:hAnsi="宋体" w:hint="eastAsia"/>
        </w:rPr>
        <w:t>差异表</w:t>
      </w:r>
      <w:bookmarkEnd w:id="49"/>
    </w:p>
    <w:p w:rsidR="00FB6724" w:rsidRDefault="00FB6724" w:rsidP="00531AE8">
      <w:pPr>
        <w:tabs>
          <w:tab w:val="left" w:pos="4962"/>
          <w:tab w:val="left" w:pos="7371"/>
        </w:tabs>
        <w:adjustRightInd w:val="0"/>
        <w:snapToGrid w:val="0"/>
        <w:spacing w:line="320" w:lineRule="exact"/>
        <w:ind w:leftChars="-118" w:left="-283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编制单位：</w:t>
      </w:r>
      <w:r>
        <w:rPr>
          <w:sz w:val="22"/>
          <w:szCs w:val="22"/>
        </w:rPr>
        <w:t>内蒙古自治区通辽市奈曼旗档案事业管理局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2018</w:t>
      </w:r>
      <w:r>
        <w:rPr>
          <w:rFonts w:hint="eastAsia"/>
          <w:sz w:val="22"/>
          <w:szCs w:val="22"/>
        </w:rPr>
        <w:t>年12月31日</w:t>
      </w:r>
      <w:r>
        <w:rPr>
          <w:b/>
          <w:bCs/>
          <w:sz w:val="22"/>
          <w:szCs w:val="22"/>
        </w:rPr>
        <w:tab/>
      </w:r>
      <w:r>
        <w:rPr>
          <w:rFonts w:hint="eastAsia"/>
          <w:sz w:val="22"/>
          <w:szCs w:val="22"/>
        </w:rPr>
        <w:t>单位：元</w:t>
      </w:r>
    </w:p>
    <w:tbl>
      <w:tblPr>
        <w:tblW w:w="8931" w:type="dxa"/>
        <w:tblInd w:w="-176" w:type="dxa"/>
        <w:tblLayout w:type="fixed"/>
        <w:tblLook w:val="04A0"/>
      </w:tblPr>
      <w:tblGrid>
        <w:gridCol w:w="5954"/>
        <w:gridCol w:w="2977"/>
      </w:tblGrid>
      <w:tr w:rsidR="00BB3C7E" w:rsidTr="0088144D">
        <w:trPr>
          <w:trHeight w:val="454"/>
          <w:tblHeader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金额</w:t>
            </w:r>
          </w:p>
        </w:tc>
      </w:tr>
      <w:tr w:rsidR="0088144D" w:rsidTr="0088144D">
        <w:trPr>
          <w:trHeight w:hRule="exact" w:val="20"/>
          <w:tblHeader/>
        </w:trPr>
        <w:tc>
          <w:tcPr>
            <w:tcW w:w="595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88144D" w:rsidRDefault="008814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88144D" w:rsidRDefault="008814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5107">
        <w:trPr>
          <w:trHeight w:val="455"/>
        </w:trPr>
        <w:tc>
          <w:tcPr>
            <w:tcW w:w="595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净资产账面余额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4,903,269.80</w:t>
            </w:r>
          </w:p>
        </w:tc>
      </w:tr>
      <w:tr w:rsidR="00315107">
        <w:trPr>
          <w:trHeight w:val="454"/>
        </w:trPr>
        <w:tc>
          <w:tcPr>
            <w:tcW w:w="5954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减：补提累计折旧</w:t>
            </w:r>
          </w:p>
        </w:tc>
        <w:tc>
          <w:tcPr>
            <w:tcW w:w="2977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730,085.95</w:t>
            </w:r>
          </w:p>
        </w:tc>
      </w:tr>
      <w:tr w:rsidR="00315107">
        <w:trPr>
          <w:trHeight w:val="454"/>
        </w:trPr>
        <w:tc>
          <w:tcPr>
            <w:tcW w:w="5954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  补提累计摊销</w:t>
            </w:r>
          </w:p>
        </w:tc>
        <w:tc>
          <w:tcPr>
            <w:tcW w:w="2977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调整后的净资产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color w:val="000000"/>
                <w:position w:val="-1"/>
                <w:sz w:val="22"/>
              </w:rPr>
              <w:t>4,173,183.85</w:t>
            </w:r>
          </w:p>
        </w:tc>
      </w:tr>
    </w:tbl>
    <w:p w:rsidR="00BB3C7E" w:rsidRDefault="00642B29">
      <w:r>
        <w:rPr>
          <w:rFonts w:hint="eastAsia"/>
          <w:sz w:val="22"/>
          <w:szCs w:val="22"/>
        </w:rPr>
        <w:t>注：本表适用于账外补提累计折旧和累计摊销的单位。</w:t>
      </w:r>
    </w:p>
    <w:p w:rsidR="00BB3C7E" w:rsidRDefault="00102186">
      <w:pPr>
        <w:pStyle w:val="3"/>
        <w:ind w:firstLine="600"/>
        <w:jc w:val="left"/>
        <w:rPr>
          <w:szCs w:val="20"/>
        </w:rPr>
      </w:pPr>
      <w:r>
        <w:rPr>
          <w:rFonts w:hint="eastAsia"/>
        </w:rPr>
        <w:t>（二）政府部门会计报表附注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BB3C7E" w:rsidRDefault="00102186">
      <w:pPr>
        <w:pStyle w:val="4"/>
        <w:ind w:firstLine="602"/>
        <w:rPr>
          <w:rFonts w:ascii="Times New Roman" w:hint="eastAsia"/>
        </w:rPr>
      </w:pPr>
      <w:bookmarkStart w:id="50" w:name="_Toc23145"/>
      <w:bookmarkStart w:id="51" w:name="_Toc435362069"/>
      <w:bookmarkStart w:id="52" w:name="_Toc435362494"/>
      <w:bookmarkStart w:id="53" w:name="_Toc435714304"/>
      <w:bookmarkStart w:id="54" w:name="_Toc430683268"/>
      <w:bookmarkStart w:id="55" w:name="_Toc435362296"/>
      <w:bookmarkStart w:id="56" w:name="_Toc435361951"/>
      <w:bookmarkStart w:id="57" w:name="_Toc333610272"/>
      <w:r>
        <w:rPr>
          <w:rFonts w:ascii="仿宋_GB2312" w:hAnsi="Times New Roman" w:hint="eastAsia"/>
        </w:rPr>
        <w:t>1.会计报表的</w:t>
      </w:r>
      <w:r>
        <w:rPr>
          <w:rFonts w:ascii="仿宋_GB2312" w:hint="eastAsia"/>
        </w:rPr>
        <w:t>编</w:t>
      </w:r>
      <w:r>
        <w:rPr>
          <w:rFonts w:ascii="Times New Roman" w:hint="eastAsia"/>
        </w:rPr>
        <w:t>制基础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ED7759" w:rsidRPr="00ED7759" w:rsidRDefault="00ED7759" w:rsidP="00ED7759">
      <w:pPr>
        <w:rPr>
          <w:rFonts w:cs="Times New Roman"/>
        </w:rPr>
      </w:pPr>
      <w:r>
        <w:rPr>
          <w:rFonts w:ascii="Times New Roman" w:hint="eastAsia"/>
        </w:rPr>
        <w:t>我单位会计报表以权责发生制为基础编制。</w:t>
      </w:r>
    </w:p>
    <w:p w:rsidR="00BB3C7E" w:rsidRDefault="00102186">
      <w:pPr>
        <w:pStyle w:val="4"/>
        <w:ind w:firstLine="602"/>
        <w:rPr>
          <w:rFonts w:ascii="Times New Roman"/>
        </w:rPr>
      </w:pPr>
      <w:bookmarkStart w:id="58" w:name="_Toc435714305"/>
      <w:bookmarkStart w:id="59" w:name="_Toc435362070"/>
      <w:bookmarkStart w:id="60" w:name="_Toc430683269"/>
      <w:bookmarkStart w:id="61" w:name="_Toc435362495"/>
      <w:bookmarkStart w:id="62" w:name="_Toc435361952"/>
      <w:bookmarkStart w:id="63" w:name="_Toc435362297"/>
      <w:bookmarkStart w:id="64" w:name="_Toc9781"/>
      <w:r>
        <w:rPr>
          <w:rFonts w:ascii="仿宋_GB2312" w:hAnsi="Times New Roman" w:hint="eastAsia"/>
        </w:rPr>
        <w:t>2.</w:t>
      </w:r>
      <w:r>
        <w:rPr>
          <w:rFonts w:ascii="仿宋_GB2312" w:hint="eastAsia"/>
        </w:rPr>
        <w:t>遵循</w:t>
      </w:r>
      <w:r>
        <w:rPr>
          <w:rFonts w:ascii="Times New Roman" w:hint="eastAsia"/>
        </w:rPr>
        <w:t>相关规定的声明</w:t>
      </w:r>
      <w:bookmarkEnd w:id="58"/>
      <w:bookmarkEnd w:id="59"/>
      <w:bookmarkEnd w:id="60"/>
      <w:bookmarkEnd w:id="61"/>
      <w:bookmarkEnd w:id="62"/>
      <w:bookmarkEnd w:id="63"/>
    </w:p>
    <w:p w:rsidR="00ED7759" w:rsidRPr="00A10B84" w:rsidRDefault="00ED7759" w:rsidP="00ED7759">
      <w:pPr>
        <w:pStyle w:val="NoSpacing1"/>
        <w:spacing w:line="360" w:lineRule="auto"/>
        <w:ind w:firstLine="480"/>
        <w:jc w:val="both"/>
        <w:rPr>
          <w:rFonts w:eastAsia="宋体" w:hAnsi="宋体"/>
          <w:sz w:val="24"/>
          <w:szCs w:val="24"/>
        </w:rPr>
      </w:pPr>
      <w:r w:rsidRPr="00A10B84">
        <w:rPr>
          <w:rFonts w:eastAsia="宋体" w:hAnsi="宋体" w:cs="宋体" w:hint="eastAsia"/>
          <w:sz w:val="24"/>
          <w:szCs w:val="24"/>
        </w:rPr>
        <w:t>我单位声明编制的会计报表符合政府会计准则、相关会计制度和财务报告编制规定的要求，如实反映本部门的财务状况、运行情况等有关信息。</w:t>
      </w:r>
    </w:p>
    <w:p w:rsidR="00BB3C7E" w:rsidRPr="00ED7759" w:rsidRDefault="00BB3C7E"/>
    <w:p w:rsidR="00BB3C7E" w:rsidRDefault="00102186">
      <w:pPr>
        <w:pStyle w:val="4"/>
        <w:ind w:firstLine="602"/>
        <w:rPr>
          <w:rFonts w:ascii="Times New Roman" w:hint="eastAsia"/>
        </w:rPr>
      </w:pPr>
      <w:bookmarkStart w:id="65" w:name="_Toc435714306"/>
      <w:bookmarkStart w:id="66" w:name="_Toc435362496"/>
      <w:bookmarkStart w:id="67" w:name="_Toc435362298"/>
      <w:bookmarkStart w:id="68" w:name="_Toc435361953"/>
      <w:bookmarkStart w:id="69" w:name="_Toc435362071"/>
      <w:bookmarkStart w:id="70" w:name="_Toc430683270"/>
      <w:bookmarkEnd w:id="64"/>
      <w:r>
        <w:rPr>
          <w:rFonts w:ascii="仿宋_GB2312" w:hAnsi="Times New Roman" w:hint="eastAsia"/>
        </w:rPr>
        <w:t>3.会计报表包含的</w:t>
      </w:r>
      <w:r>
        <w:rPr>
          <w:rFonts w:ascii="仿宋_GB2312" w:hint="eastAsia"/>
        </w:rPr>
        <w:t>主体范</w:t>
      </w:r>
      <w:r>
        <w:rPr>
          <w:rFonts w:ascii="Times New Roman" w:hint="eastAsia"/>
        </w:rPr>
        <w:t>围</w:t>
      </w:r>
      <w:bookmarkEnd w:id="65"/>
      <w:bookmarkEnd w:id="66"/>
      <w:bookmarkEnd w:id="67"/>
      <w:bookmarkEnd w:id="68"/>
      <w:bookmarkEnd w:id="69"/>
      <w:bookmarkEnd w:id="70"/>
    </w:p>
    <w:p w:rsidR="00ED7759" w:rsidRPr="00A10B84" w:rsidRDefault="00ED7759" w:rsidP="00ED7759">
      <w:pPr>
        <w:pStyle w:val="NoSpacing1"/>
        <w:spacing w:line="360" w:lineRule="auto"/>
        <w:ind w:firstLine="480"/>
        <w:jc w:val="both"/>
        <w:rPr>
          <w:rFonts w:eastAsia="宋体" w:hAnsi="宋体"/>
          <w:sz w:val="24"/>
          <w:szCs w:val="24"/>
        </w:rPr>
      </w:pPr>
      <w:r w:rsidRPr="00A10B84">
        <w:rPr>
          <w:rFonts w:eastAsia="宋体" w:hAnsi="宋体" w:cs="宋体" w:hint="eastAsia"/>
          <w:sz w:val="24"/>
          <w:szCs w:val="24"/>
        </w:rPr>
        <w:t>我单位名称：奈曼旗</w:t>
      </w:r>
      <w:r>
        <w:rPr>
          <w:rFonts w:eastAsia="宋体" w:hAnsi="宋体" w:cs="宋体" w:hint="eastAsia"/>
          <w:sz w:val="24"/>
          <w:szCs w:val="24"/>
        </w:rPr>
        <w:t>档案事业管理局</w:t>
      </w:r>
      <w:r w:rsidRPr="00A10B84">
        <w:rPr>
          <w:rFonts w:eastAsia="宋体" w:hAnsi="宋体" w:cs="宋体" w:hint="eastAsia"/>
          <w:sz w:val="24"/>
          <w:szCs w:val="24"/>
        </w:rPr>
        <w:t>；单位性质：</w:t>
      </w:r>
      <w:r>
        <w:rPr>
          <w:rFonts w:eastAsia="宋体" w:hAnsi="宋体" w:cs="宋体" w:hint="eastAsia"/>
          <w:sz w:val="24"/>
          <w:szCs w:val="24"/>
        </w:rPr>
        <w:t>参照公务员管理</w:t>
      </w:r>
      <w:r w:rsidRPr="00A10B84">
        <w:rPr>
          <w:rFonts w:eastAsia="宋体" w:hAnsi="宋体" w:cs="宋体" w:hint="eastAsia"/>
          <w:sz w:val="24"/>
          <w:szCs w:val="24"/>
        </w:rPr>
        <w:t>事业单位；人员编制：</w:t>
      </w:r>
      <w:r>
        <w:rPr>
          <w:rFonts w:eastAsia="宋体" w:hAnsi="宋体" w:hint="eastAsia"/>
          <w:sz w:val="24"/>
          <w:szCs w:val="24"/>
        </w:rPr>
        <w:t>12</w:t>
      </w:r>
      <w:r w:rsidRPr="00A10B84">
        <w:rPr>
          <w:rFonts w:eastAsia="宋体" w:hAnsi="宋体" w:cs="宋体" w:hint="eastAsia"/>
          <w:sz w:val="24"/>
          <w:szCs w:val="24"/>
        </w:rPr>
        <w:t>人，实有在编人数</w:t>
      </w:r>
      <w:r>
        <w:rPr>
          <w:rFonts w:eastAsia="宋体" w:hAnsi="宋体" w:hint="eastAsia"/>
          <w:sz w:val="24"/>
          <w:szCs w:val="24"/>
        </w:rPr>
        <w:t>9</w:t>
      </w:r>
      <w:r w:rsidRPr="00A10B84">
        <w:rPr>
          <w:rFonts w:eastAsia="宋体" w:hAnsi="宋体" w:cs="宋体" w:hint="eastAsia"/>
          <w:sz w:val="24"/>
          <w:szCs w:val="24"/>
        </w:rPr>
        <w:t>人。</w:t>
      </w:r>
    </w:p>
    <w:p w:rsidR="00ED7759" w:rsidRPr="00ED7759" w:rsidRDefault="00ED7759" w:rsidP="00ED7759"/>
    <w:tbl>
      <w:tblPr>
        <w:tblW w:w="8330" w:type="dxa"/>
        <w:tblLayout w:type="fixed"/>
        <w:tblLook w:val="04A0"/>
      </w:tblPr>
      <w:tblGrid>
        <w:gridCol w:w="4786"/>
        <w:gridCol w:w="1985"/>
        <w:gridCol w:w="1559"/>
      </w:tblGrid>
      <w:tr w:rsidR="00B4189C" w:rsidTr="004A5AA1">
        <w:trPr>
          <w:trHeight w:hRule="exact" w:val="476"/>
          <w:tblHeader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4189C" w:rsidRDefault="00B4189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lastRenderedPageBreak/>
              <w:t>单位名称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B4189C" w:rsidRDefault="00B4189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人员编制数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B4189C" w:rsidRDefault="00B4189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实有人数</w:t>
            </w:r>
          </w:p>
        </w:tc>
      </w:tr>
      <w:tr w:rsidR="00B4189C" w:rsidTr="004A5AA1">
        <w:trPr>
          <w:trHeight w:hRule="exact" w:val="20"/>
        </w:trPr>
        <w:tc>
          <w:tcPr>
            <w:tcW w:w="478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B4189C" w:rsidRDefault="00B4189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FFFFFF" w:fill="FFFFFF"/>
          </w:tcPr>
          <w:p w:rsidR="00B4189C" w:rsidRDefault="00B4189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FFFFFF"/>
          </w:tcPr>
          <w:p w:rsidR="00B4189C" w:rsidRDefault="00B4189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315107">
        <w:trPr>
          <w:trHeight w:val="476"/>
        </w:trPr>
        <w:tc>
          <w:tcPr>
            <w:tcW w:w="4786" w:type="dxa"/>
            <w:shd w:val="clear" w:color="FFFFFF" w:fill="FFFFFF"/>
            <w:vAlign w:val="center"/>
          </w:tcPr>
          <w:p w:rsidR="00315107" w:rsidRDefault="007C2EDB">
            <w:pPr>
              <w:spacing w:line="360" w:lineRule="auto"/>
            </w:pPr>
            <w:r>
              <w:rPr>
                <w:rFonts w:ascii="仿宋_GB2312" w:eastAsia="仿宋_GB2312" w:hAnsi="仿宋_GB2312" w:cs="仿宋_GB2312"/>
                <w:color w:val="000000"/>
                <w:position w:val="-1"/>
                <w:sz w:val="30"/>
              </w:rPr>
              <w:t>内蒙古自治区通辽市奈曼旗档案事业管理局</w:t>
            </w:r>
          </w:p>
        </w:tc>
        <w:tc>
          <w:tcPr>
            <w:tcW w:w="1985" w:type="dxa"/>
            <w:shd w:val="clear" w:color="FFFFFF" w:fill="FFFFFF"/>
          </w:tcPr>
          <w:p w:rsidR="00315107" w:rsidRDefault="007C2EDB">
            <w:pPr>
              <w:spacing w:line="360" w:lineRule="auto"/>
              <w:ind w:rightChars="100" w:right="240"/>
              <w:jc w:val="right"/>
            </w:pPr>
            <w:r>
              <w:rPr>
                <w:rFonts w:ascii="仿宋_GB2312" w:eastAsia="仿宋_GB2312" w:hAnsi="仿宋_GB2312" w:cs="仿宋_GB2312"/>
                <w:color w:val="000000"/>
                <w:position w:val="-1"/>
                <w:sz w:val="30"/>
              </w:rPr>
              <w:t>12</w:t>
            </w:r>
          </w:p>
        </w:tc>
        <w:tc>
          <w:tcPr>
            <w:tcW w:w="1559" w:type="dxa"/>
            <w:shd w:val="clear" w:color="FFFFFF" w:fill="FFFFFF"/>
          </w:tcPr>
          <w:p w:rsidR="00315107" w:rsidRDefault="007C2EDB">
            <w:pPr>
              <w:spacing w:line="360" w:lineRule="auto"/>
              <w:ind w:rightChars="100" w:right="240"/>
              <w:jc w:val="right"/>
            </w:pPr>
            <w:r>
              <w:rPr>
                <w:rFonts w:ascii="仿宋_GB2312" w:eastAsia="仿宋_GB2312" w:hAnsi="仿宋_GB2312" w:cs="仿宋_GB2312"/>
                <w:color w:val="000000"/>
                <w:position w:val="-1"/>
                <w:sz w:val="30"/>
              </w:rPr>
              <w:t>9</w:t>
            </w:r>
          </w:p>
        </w:tc>
      </w:tr>
    </w:tbl>
    <w:p w:rsidR="00BB3C7E" w:rsidRDefault="00BB3C7E"/>
    <w:p w:rsidR="00BB3C7E" w:rsidRDefault="00102186">
      <w:pPr>
        <w:pStyle w:val="4"/>
        <w:ind w:firstLine="602"/>
        <w:rPr>
          <w:rFonts w:ascii="Times New Roman" w:hAnsi="Times New Roman"/>
        </w:rPr>
      </w:pPr>
      <w:bookmarkStart w:id="71" w:name="_Toc435361954"/>
      <w:bookmarkStart w:id="72" w:name="_Toc435714307"/>
      <w:bookmarkStart w:id="73" w:name="_Toc430677212"/>
      <w:bookmarkStart w:id="74" w:name="_Toc435362299"/>
      <w:bookmarkStart w:id="75" w:name="_Toc430683271"/>
      <w:bookmarkStart w:id="76" w:name="_Toc435362497"/>
      <w:bookmarkStart w:id="77" w:name="_Toc435362072"/>
      <w:r>
        <w:rPr>
          <w:rFonts w:ascii="仿宋_GB2312" w:hAnsi="Times New Roman" w:hint="eastAsia"/>
        </w:rPr>
        <w:t>4.</w:t>
      </w:r>
      <w:r>
        <w:rPr>
          <w:rFonts w:ascii="仿宋_GB2312" w:hint="eastAsia"/>
        </w:rPr>
        <w:t>重要</w:t>
      </w:r>
      <w:r>
        <w:rPr>
          <w:rFonts w:ascii="Times New Roman" w:hint="eastAsia"/>
        </w:rPr>
        <w:t>会计政策与会计估计</w:t>
      </w:r>
      <w:bookmarkEnd w:id="71"/>
      <w:bookmarkEnd w:id="72"/>
      <w:bookmarkEnd w:id="73"/>
      <w:bookmarkEnd w:id="74"/>
      <w:bookmarkEnd w:id="75"/>
      <w:bookmarkEnd w:id="76"/>
      <w:bookmarkEnd w:id="77"/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重要会计政策与会计估计应包括以下内容：</w:t>
      </w:r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）会计期间：</w:t>
      </w:r>
      <w:r>
        <w:rPr>
          <w:rFonts w:ascii="宋体" w:eastAsia="宋体" w:hAnsi="宋体" w:cs="宋体"/>
          <w:color w:val="000000"/>
          <w:sz w:val="24"/>
          <w:szCs w:val="24"/>
        </w:rPr>
        <w:t>2018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  <w:r>
        <w:rPr>
          <w:rFonts w:ascii="宋体" w:eastAsia="宋体" w:hAnsi="宋体" w:cs="宋体"/>
          <w:color w:val="000000"/>
          <w:sz w:val="24"/>
          <w:szCs w:val="24"/>
        </w:rPr>
        <w:t>-2018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31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日。</w:t>
      </w:r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）记账本位币：人民币。</w:t>
      </w:r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）会计报表中收入主要为财政拨款收入。</w:t>
      </w:r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）固定资产折旧年限：通用设备设备按</w:t>
      </w:r>
      <w:r>
        <w:rPr>
          <w:rFonts w:ascii="宋体" w:eastAsia="宋体" w:hAnsi="宋体" w:cs="宋体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年、专用设备</w:t>
      </w:r>
      <w:r>
        <w:rPr>
          <w:rFonts w:ascii="宋体" w:eastAsia="宋体" w:hAnsi="宋体" w:cs="宋体"/>
          <w:color w:val="00000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年、房屋按</w:t>
      </w:r>
      <w:r>
        <w:rPr>
          <w:rFonts w:ascii="宋体" w:eastAsia="宋体" w:hAnsi="宋体" w:cs="宋体"/>
          <w:color w:val="00000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年计提；折旧方法：采用平均年限法。</w:t>
      </w:r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）无无形资产。</w:t>
      </w:r>
    </w:p>
    <w:p w:rsidR="00FC56A0" w:rsidRDefault="00FC56A0">
      <w:pPr>
        <w:pStyle w:val="af6"/>
        <w:spacing w:line="360" w:lineRule="auto"/>
        <w:ind w:firstLine="600"/>
        <w:rPr>
          <w:rFonts w:ascii="仿宋_GB2312" w:hAnsi="仿宋_GB2312" w:cs="仿宋_GB2312"/>
          <w:color w:val="0070C0"/>
          <w:szCs w:val="30"/>
        </w:rPr>
      </w:pPr>
    </w:p>
    <w:p w:rsidR="00BB3C7E" w:rsidRDefault="00102186">
      <w:pPr>
        <w:pStyle w:val="4"/>
        <w:ind w:firstLine="602"/>
        <w:rPr>
          <w:rFonts w:ascii="Times New Roman" w:hAnsi="Times New Roman"/>
        </w:rPr>
      </w:pPr>
      <w:bookmarkStart w:id="78" w:name="_Toc333610277"/>
      <w:bookmarkStart w:id="79" w:name="_Toc435362073"/>
      <w:bookmarkStart w:id="80" w:name="_Toc435362300"/>
      <w:bookmarkStart w:id="81" w:name="_Toc435362498"/>
      <w:bookmarkStart w:id="82" w:name="_Toc435714308"/>
      <w:bookmarkStart w:id="83" w:name="_Toc435361955"/>
      <w:bookmarkEnd w:id="57"/>
      <w:r>
        <w:rPr>
          <w:rFonts w:ascii="仿宋_GB2312" w:hAnsi="Times New Roman" w:hint="eastAsia"/>
        </w:rPr>
        <w:t>5.</w:t>
      </w:r>
      <w:r>
        <w:rPr>
          <w:rFonts w:ascii="仿宋_GB2312" w:hint="eastAsia"/>
        </w:rPr>
        <w:t>会计报</w:t>
      </w:r>
      <w:r>
        <w:rPr>
          <w:rFonts w:ascii="Times New Roman" w:hint="eastAsia"/>
        </w:rPr>
        <w:t>表重要项目的明细信息</w:t>
      </w:r>
      <w:bookmarkEnd w:id="78"/>
      <w:r>
        <w:rPr>
          <w:rFonts w:ascii="Times New Roman" w:hint="eastAsia"/>
        </w:rPr>
        <w:t>及说明</w:t>
      </w:r>
      <w:bookmarkEnd w:id="79"/>
      <w:bookmarkEnd w:id="80"/>
      <w:bookmarkEnd w:id="81"/>
      <w:bookmarkEnd w:id="82"/>
      <w:bookmarkEnd w:id="83"/>
      <w:r>
        <w:rPr>
          <w:rFonts w:ascii="Times New Roman" w:hAnsi="Times New Roman"/>
        </w:rPr>
        <w:tab/>
      </w: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）货币资金明细信息如下：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CF1BE4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F1BE4" w:rsidRDefault="00CF1BE4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 w:rsidR="006E5499">
              <w:rPr>
                <w:rFonts w:hint="eastAsia"/>
                <w:sz w:val="22"/>
              </w:rPr>
              <w:t>1</w:t>
            </w:r>
          </w:p>
          <w:p w:rsidR="00CF1BE4" w:rsidRDefault="00CF1BE4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附表1为空表（略）</w:t>
            </w:r>
          </w:p>
        </w:tc>
      </w:tr>
    </w:tbl>
    <w:p w:rsidR="0090411D" w:rsidRPr="0090411D" w:rsidRDefault="0090411D" w:rsidP="0090411D">
      <w:pPr>
        <w:snapToGrid w:val="0"/>
        <w:spacing w:line="20" w:lineRule="exact"/>
        <w:jc w:val="right"/>
        <w:rPr>
          <w:rFonts w:ascii="Arial" w:hAnsi="Arial" w:cs="Arial"/>
          <w:color w:val="000000"/>
          <w:sz w:val="6"/>
          <w:szCs w:val="6"/>
        </w:rPr>
      </w:pPr>
      <w:bookmarkStart w:id="84" w:name="RANGE!A1:D9"/>
      <w:bookmarkEnd w:id="84"/>
    </w:p>
    <w:p w:rsidR="00394F7D" w:rsidRDefault="00394F7D" w:rsidP="00394F7D"/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）应收账款明细信息如下：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7236DE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236DE" w:rsidRDefault="007236DE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 w:rsidR="00CF1BE4">
              <w:rPr>
                <w:rFonts w:hint="eastAsia"/>
                <w:sz w:val="22"/>
              </w:rPr>
              <w:t>2</w:t>
            </w:r>
          </w:p>
          <w:p w:rsidR="007236DE" w:rsidRDefault="007236DE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附表2为空表（略）</w:t>
            </w:r>
          </w:p>
        </w:tc>
      </w:tr>
    </w:tbl>
    <w:p w:rsidR="0046582D" w:rsidRPr="009E77BE" w:rsidRDefault="0046582D" w:rsidP="009E77BE">
      <w:pPr>
        <w:spacing w:line="20" w:lineRule="exact"/>
        <w:jc w:val="right"/>
        <w:rPr>
          <w:color w:val="000000"/>
          <w:sz w:val="2"/>
          <w:szCs w:val="2"/>
        </w:rPr>
      </w:pPr>
    </w:p>
    <w:p w:rsidR="00BB3C7E" w:rsidRDefault="00102186" w:rsidP="00A02014">
      <w:pPr>
        <w:pStyle w:val="af6"/>
        <w:ind w:firstLine="600"/>
        <w:outlineLvl w:val="4"/>
      </w:pPr>
      <w:bookmarkStart w:id="85" w:name="RANGE!A1:D14"/>
      <w:bookmarkEnd w:id="85"/>
      <w:r>
        <w:rPr>
          <w:rFonts w:hint="eastAsia"/>
        </w:rPr>
        <w:t>（</w:t>
      </w:r>
      <w:r>
        <w:t>3</w:t>
      </w:r>
      <w:r>
        <w:rPr>
          <w:rFonts w:hint="eastAsia"/>
        </w:rPr>
        <w:t>）预付账款明细信息如下：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640FAA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40FAA" w:rsidRDefault="00640FAA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hint="eastAsia"/>
                <w:sz w:val="22"/>
              </w:rPr>
              <w:t>3</w:t>
            </w:r>
          </w:p>
          <w:p w:rsidR="00640FAA" w:rsidRDefault="00640FAA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附表3为空表（略）</w:t>
            </w:r>
          </w:p>
        </w:tc>
      </w:tr>
    </w:tbl>
    <w:p w:rsidR="0046582D" w:rsidRPr="009E77BE" w:rsidRDefault="0046582D" w:rsidP="009E77BE">
      <w:pPr>
        <w:spacing w:line="20" w:lineRule="exact"/>
        <w:jc w:val="right"/>
        <w:rPr>
          <w:color w:val="000000"/>
          <w:sz w:val="2"/>
          <w:szCs w:val="2"/>
        </w:rPr>
      </w:pPr>
    </w:p>
    <w:p w:rsidR="0088144D" w:rsidRDefault="0088144D">
      <w:pPr>
        <w:rPr>
          <w:color w:val="000000"/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lastRenderedPageBreak/>
        <w:t>（</w:t>
      </w:r>
      <w:r>
        <w:t>4</w:t>
      </w:r>
      <w:r>
        <w:rPr>
          <w:rFonts w:hint="eastAsia"/>
        </w:rPr>
        <w:t>）其他应收款明细信息如下：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626C88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26C88" w:rsidRDefault="00626C88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 w:rsidR="00640FAA">
              <w:rPr>
                <w:rFonts w:hint="eastAsia"/>
                <w:sz w:val="22"/>
              </w:rPr>
              <w:t>4</w:t>
            </w:r>
          </w:p>
          <w:p w:rsidR="00626C88" w:rsidRDefault="00626C88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附表4为空表（略）</w:t>
            </w:r>
          </w:p>
        </w:tc>
      </w:tr>
    </w:tbl>
    <w:p w:rsidR="0046582D" w:rsidRPr="00B90BCD" w:rsidRDefault="0046582D" w:rsidP="00B90BCD">
      <w:pPr>
        <w:spacing w:line="20" w:lineRule="exact"/>
        <w:jc w:val="right"/>
        <w:rPr>
          <w:color w:val="000000"/>
          <w:sz w:val="2"/>
          <w:szCs w:val="2"/>
        </w:rPr>
      </w:pPr>
    </w:p>
    <w:p w:rsidR="0088144D" w:rsidRDefault="0088144D">
      <w:pPr>
        <w:rPr>
          <w:sz w:val="22"/>
          <w:szCs w:val="22"/>
        </w:rPr>
      </w:pPr>
    </w:p>
    <w:p w:rsidR="0088144D" w:rsidRDefault="0088144D">
      <w:pPr>
        <w:rPr>
          <w:sz w:val="22"/>
          <w:szCs w:val="22"/>
        </w:rPr>
      </w:pPr>
    </w:p>
    <w:p w:rsidR="0088144D" w:rsidRDefault="0088144D">
      <w:pPr>
        <w:rPr>
          <w:sz w:val="22"/>
          <w:szCs w:val="22"/>
        </w:rPr>
      </w:pPr>
    </w:p>
    <w:p w:rsidR="0088144D" w:rsidRDefault="0088144D">
      <w:pPr>
        <w:rPr>
          <w:color w:val="000000"/>
          <w:sz w:val="22"/>
          <w:szCs w:val="22"/>
        </w:rPr>
      </w:pPr>
    </w:p>
    <w:p w:rsidR="0046582D" w:rsidRDefault="0046582D" w:rsidP="00A02014">
      <w:pPr>
        <w:pStyle w:val="af6"/>
        <w:ind w:firstLine="600"/>
        <w:outlineLvl w:val="4"/>
        <w:sectPr w:rsidR="0046582D"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lastRenderedPageBreak/>
        <w:t>（</w:t>
      </w:r>
      <w:r>
        <w:t>5</w:t>
      </w:r>
      <w:r>
        <w:rPr>
          <w:rFonts w:hint="eastAsia"/>
        </w:rPr>
        <w:t>）长期投资及投资收益明细信息如下：</w:t>
      </w:r>
    </w:p>
    <w:tbl>
      <w:tblPr>
        <w:tblW w:w="12465" w:type="dxa"/>
        <w:jc w:val="center"/>
        <w:tblLayout w:type="fixed"/>
        <w:tblLook w:val="04A0"/>
      </w:tblPr>
      <w:tblGrid>
        <w:gridCol w:w="12465"/>
      </w:tblGrid>
      <w:tr w:rsidR="006714D3" w:rsidTr="005C1440">
        <w:trPr>
          <w:trHeight w:hRule="exact" w:val="794"/>
          <w:jc w:val="center"/>
        </w:trPr>
        <w:tc>
          <w:tcPr>
            <w:tcW w:w="124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714D3" w:rsidRDefault="006714D3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 w:rsidR="005C1440">
              <w:rPr>
                <w:rFonts w:hint="eastAsia"/>
                <w:sz w:val="22"/>
              </w:rPr>
              <w:t>5</w:t>
            </w:r>
          </w:p>
          <w:p w:rsidR="006714D3" w:rsidRDefault="006714D3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附表5为空表（略）</w:t>
            </w:r>
          </w:p>
        </w:tc>
      </w:tr>
    </w:tbl>
    <w:p w:rsidR="0046582D" w:rsidRPr="00701D9F" w:rsidRDefault="0046582D" w:rsidP="00701D9F">
      <w:pPr>
        <w:spacing w:line="20" w:lineRule="exact"/>
        <w:jc w:val="right"/>
        <w:rPr>
          <w:rFonts w:asciiTheme="minorEastAsia" w:eastAsiaTheme="minorEastAsia" w:hAnsiTheme="minorEastAsia"/>
          <w:b/>
          <w:bCs/>
          <w:sz w:val="2"/>
          <w:szCs w:val="2"/>
        </w:rPr>
      </w:pPr>
    </w:p>
    <w:p w:rsidR="0045156C" w:rsidRDefault="0045156C" w:rsidP="007D42FD">
      <w:pPr>
        <w:rPr>
          <w:color w:val="FF0000"/>
          <w:sz w:val="22"/>
          <w:szCs w:val="22"/>
        </w:rPr>
      </w:pPr>
    </w:p>
    <w:p w:rsidR="0046582D" w:rsidRDefault="0046582D" w:rsidP="003F0EC3">
      <w:pPr>
        <w:pStyle w:val="af6"/>
        <w:ind w:firstLine="600"/>
      </w:pPr>
    </w:p>
    <w:p w:rsidR="0045156C" w:rsidRDefault="0045156C" w:rsidP="0045156C">
      <w:pPr>
        <w:pStyle w:val="af6"/>
        <w:ind w:firstLine="600"/>
        <w:jc w:val="right"/>
        <w:outlineLvl w:val="4"/>
        <w:sectPr w:rsidR="0045156C" w:rsidSect="0045156C">
          <w:pgSz w:w="16838" w:h="11906" w:orient="landscape"/>
          <w:pgMar w:top="1797" w:right="1440" w:bottom="1797" w:left="1440" w:header="851" w:footer="992" w:gutter="0"/>
          <w:cols w:space="425"/>
          <w:docGrid w:type="lines" w:linePitch="326"/>
        </w:sectPr>
      </w:pPr>
    </w:p>
    <w:p w:rsidR="00F612A8" w:rsidRDefault="00F612A8" w:rsidP="00F612A8"/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）固定资产明细信息如下：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F3306D" w:rsidTr="005C1440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3306D" w:rsidRDefault="00F3306D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hint="eastAsia"/>
                <w:sz w:val="22"/>
              </w:rPr>
              <w:t>6</w:t>
            </w:r>
          </w:p>
          <w:p w:rsidR="00F3306D" w:rsidRDefault="00F3306D" w:rsidP="005C14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306D" w:rsidTr="005C1440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3306D" w:rsidRDefault="00F3306D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固定资产明细表</w:t>
            </w:r>
          </w:p>
        </w:tc>
      </w:tr>
      <w:tr w:rsidR="00F3306D" w:rsidTr="005C1440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3306D" w:rsidRDefault="00F3306D" w:rsidP="005C144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单位：元</w:t>
            </w:r>
          </w:p>
        </w:tc>
      </w:tr>
    </w:tbl>
    <w:p w:rsidR="00A545EF" w:rsidRPr="00792CCC" w:rsidRDefault="00A545EF" w:rsidP="00792CCC">
      <w:pPr>
        <w:spacing w:line="20" w:lineRule="exact"/>
        <w:jc w:val="right"/>
        <w:rPr>
          <w:rFonts w:asciiTheme="minorEastAsia" w:eastAsiaTheme="minorEastAsia" w:hAnsiTheme="minorEastAsia"/>
          <w:sz w:val="2"/>
          <w:szCs w:val="2"/>
        </w:rPr>
      </w:pPr>
    </w:p>
    <w:tbl>
      <w:tblPr>
        <w:tblW w:w="9607" w:type="dxa"/>
        <w:jc w:val="center"/>
        <w:tblLayout w:type="fixed"/>
        <w:tblLook w:val="04A0"/>
      </w:tblPr>
      <w:tblGrid>
        <w:gridCol w:w="3545"/>
        <w:gridCol w:w="1908"/>
        <w:gridCol w:w="1166"/>
        <w:gridCol w:w="1222"/>
        <w:gridCol w:w="1766"/>
      </w:tblGrid>
      <w:tr w:rsidR="005B1AE9" w:rsidTr="00A27A8B">
        <w:trPr>
          <w:trHeight w:val="397"/>
          <w:tblHeader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年初数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本年增加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本年减少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年末数</w:t>
            </w:r>
          </w:p>
        </w:tc>
      </w:tr>
      <w:tr w:rsidR="00EC1B82" w:rsidTr="00A27A8B">
        <w:trPr>
          <w:trHeight w:hRule="exact" w:val="20"/>
          <w:tblHeader/>
          <w:jc w:val="center"/>
        </w:trPr>
        <w:tc>
          <w:tcPr>
            <w:tcW w:w="35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C1B82" w:rsidRDefault="00EC1B82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C1B82" w:rsidRDefault="00EC1B82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C1B82" w:rsidRDefault="00EC1B82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C1B82" w:rsidRDefault="00EC1B82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EC1B82" w:rsidRDefault="00EC1B82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原值合计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880,151.03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房屋及构筑物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通用设备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866,511.03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专用设备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2,350.00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文物和陈列品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图书、档案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家具、用具、装具及动植物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11,290.00</w:t>
            </w:r>
          </w:p>
        </w:tc>
      </w:tr>
      <w:tr w:rsidR="00315107">
        <w:trPr>
          <w:trHeight w:val="455"/>
          <w:jc w:val="center"/>
        </w:trPr>
        <w:tc>
          <w:tcPr>
            <w:tcW w:w="35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累计折旧合计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730,085.95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房屋及构筑物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通用设备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720,967.80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专用设备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744.23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文物和陈列品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图书、档案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家具、用具、装具及动植物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8,373.92</w:t>
            </w:r>
          </w:p>
        </w:tc>
      </w:tr>
      <w:tr w:rsidR="00315107">
        <w:trPr>
          <w:trHeight w:val="455"/>
          <w:jc w:val="center"/>
        </w:trPr>
        <w:tc>
          <w:tcPr>
            <w:tcW w:w="35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b/>
                <w:color w:val="000000"/>
                <w:position w:val="-1"/>
                <w:sz w:val="22"/>
              </w:rPr>
              <w:t>净值合计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150,065.08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房屋及构筑物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通用设备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145,543.23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专用设备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1,605.77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文物和陈列品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图书、档案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22"/>
              </w:rPr>
              <w:t xml:space="preserve">  家具、用具、装具及动植物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2,916.08</w:t>
            </w:r>
          </w:p>
        </w:tc>
      </w:tr>
    </w:tbl>
    <w:p w:rsidR="00F612A8" w:rsidRDefault="00F612A8" w:rsidP="00F612A8"/>
    <w:p w:rsidR="00BB3C7E" w:rsidRPr="00A02014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）在建工程明细信息如下：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F3306D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3306D" w:rsidRDefault="00F3306D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hint="eastAsia"/>
                <w:sz w:val="22"/>
              </w:rPr>
              <w:t>7</w:t>
            </w:r>
          </w:p>
          <w:p w:rsidR="00F3306D" w:rsidRDefault="00F3306D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附表7为空表（略）</w:t>
            </w:r>
          </w:p>
        </w:tc>
      </w:tr>
    </w:tbl>
    <w:p w:rsidR="00A545EF" w:rsidRPr="00020A10" w:rsidRDefault="00A545EF" w:rsidP="00020A10">
      <w:pPr>
        <w:spacing w:line="20" w:lineRule="exact"/>
        <w:jc w:val="right"/>
        <w:rPr>
          <w:rFonts w:asciiTheme="minorEastAsia" w:eastAsiaTheme="minorEastAsia" w:hAnsiTheme="minorEastAsia"/>
          <w:sz w:val="2"/>
          <w:szCs w:val="2"/>
        </w:rPr>
      </w:pPr>
    </w:p>
    <w:p w:rsidR="00F612A8" w:rsidRDefault="00F612A8" w:rsidP="00F612A8"/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）无形资产明细信息如下：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E9042F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E9042F" w:rsidRDefault="00E9042F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lastRenderedPageBreak/>
              <w:t>附表</w:t>
            </w:r>
            <w:r>
              <w:rPr>
                <w:rFonts w:hint="eastAsia"/>
                <w:sz w:val="22"/>
              </w:rPr>
              <w:t>8</w:t>
            </w:r>
          </w:p>
          <w:p w:rsidR="00E9042F" w:rsidRDefault="00E9042F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附表8为空表（略）</w:t>
            </w:r>
          </w:p>
        </w:tc>
      </w:tr>
    </w:tbl>
    <w:p w:rsidR="00D63170" w:rsidRPr="00B97A87" w:rsidRDefault="00D63170" w:rsidP="00B97A87">
      <w:pPr>
        <w:spacing w:line="20" w:lineRule="exact"/>
        <w:jc w:val="right"/>
        <w:rPr>
          <w:sz w:val="2"/>
          <w:szCs w:val="2"/>
        </w:rPr>
      </w:pPr>
    </w:p>
    <w:p w:rsidR="00F612A8" w:rsidRDefault="00F612A8" w:rsidP="00F612A8">
      <w:bookmarkStart w:id="86" w:name="RANGE!A1:D22"/>
      <w:bookmarkEnd w:id="86"/>
    </w:p>
    <w:p w:rsidR="00BB3C7E" w:rsidRPr="00A02014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）政府储备资产明细信息如下：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4E1E4A" w:rsidTr="004E1E4A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E1E4A" w:rsidRDefault="004E1E4A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hint="eastAsia"/>
                <w:sz w:val="22"/>
              </w:rPr>
              <w:t>9</w:t>
            </w:r>
          </w:p>
          <w:p w:rsidR="004E1E4A" w:rsidRDefault="004E1E4A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附表9为空表（略）</w:t>
            </w:r>
          </w:p>
        </w:tc>
      </w:tr>
    </w:tbl>
    <w:p w:rsidR="005B1AE9" w:rsidRPr="00AC6726" w:rsidRDefault="005B1AE9" w:rsidP="00AC6726">
      <w:pPr>
        <w:spacing w:line="20" w:lineRule="exact"/>
        <w:jc w:val="right"/>
        <w:rPr>
          <w:b/>
          <w:sz w:val="2"/>
          <w:szCs w:val="2"/>
        </w:rPr>
      </w:pPr>
    </w:p>
    <w:p w:rsidR="00F612A8" w:rsidRDefault="00F612A8" w:rsidP="00F612A8"/>
    <w:p w:rsidR="00BB3C7E" w:rsidRPr="00A02014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）公共基础设施明细信息如下：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CB4445" w:rsidTr="00CB4445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B4445" w:rsidRDefault="00CB4445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>-1</w:t>
            </w:r>
          </w:p>
          <w:p w:rsidR="00CB4445" w:rsidRDefault="00CB4445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附表10-1为空表（略）</w:t>
            </w:r>
          </w:p>
        </w:tc>
      </w:tr>
    </w:tbl>
    <w:p w:rsidR="005B1AE9" w:rsidRPr="009817D4" w:rsidRDefault="005B1AE9" w:rsidP="009817D4">
      <w:pPr>
        <w:spacing w:line="20" w:lineRule="exact"/>
        <w:jc w:val="right"/>
        <w:rPr>
          <w:b/>
          <w:sz w:val="2"/>
          <w:szCs w:val="2"/>
        </w:rPr>
      </w:pPr>
    </w:p>
    <w:p w:rsidR="00431DB6" w:rsidRDefault="00431DB6" w:rsidP="006D3976">
      <w:pPr>
        <w:rPr>
          <w:sz w:val="22"/>
          <w:szCs w:val="22"/>
        </w:rPr>
      </w:pP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AF142D" w:rsidTr="00AF142D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AF142D" w:rsidRDefault="00AF142D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>-2</w:t>
            </w:r>
          </w:p>
          <w:p w:rsidR="00AF142D" w:rsidRDefault="00AF142D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附表10-2为空表（略）</w:t>
            </w:r>
          </w:p>
        </w:tc>
      </w:tr>
    </w:tbl>
    <w:p w:rsidR="005B1AE9" w:rsidRPr="00431DB6" w:rsidRDefault="005B1AE9" w:rsidP="00431DB6">
      <w:pPr>
        <w:spacing w:line="20" w:lineRule="exact"/>
        <w:jc w:val="right"/>
        <w:rPr>
          <w:b/>
          <w:sz w:val="2"/>
          <w:szCs w:val="2"/>
        </w:rPr>
      </w:pPr>
    </w:p>
    <w:p w:rsidR="00BE43F0" w:rsidRDefault="00BE43F0" w:rsidP="00633D13">
      <w:pPr>
        <w:rPr>
          <w:sz w:val="22"/>
          <w:szCs w:val="22"/>
        </w:rPr>
      </w:pP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136B58" w:rsidTr="00136B58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136B58" w:rsidRDefault="00136B58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>-3</w:t>
            </w:r>
          </w:p>
          <w:p w:rsidR="00136B58" w:rsidRDefault="00136B58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附表10-3为空表（略）</w:t>
            </w:r>
          </w:p>
        </w:tc>
      </w:tr>
    </w:tbl>
    <w:p w:rsidR="00642E1E" w:rsidRPr="00BE43F0" w:rsidRDefault="00642E1E" w:rsidP="00BE43F0">
      <w:pPr>
        <w:spacing w:line="20" w:lineRule="exact"/>
        <w:jc w:val="right"/>
        <w:rPr>
          <w:b/>
          <w:sz w:val="2"/>
          <w:szCs w:val="2"/>
        </w:rPr>
      </w:pPr>
    </w:p>
    <w:p w:rsidR="00F612A8" w:rsidRDefault="00F612A8" w:rsidP="00F612A8"/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）公共基础设施在建工程明细信息如下：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E6C0C" w:rsidTr="002E6C0C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E6C0C" w:rsidRDefault="002E6C0C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asciiTheme="minorEastAsia" w:eastAsiaTheme="minorEastAsia" w:hAnsiTheme="minor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  <w:p w:rsidR="002E6C0C" w:rsidRDefault="002E6C0C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附表11为空表（略）</w:t>
            </w:r>
          </w:p>
        </w:tc>
      </w:tr>
    </w:tbl>
    <w:p w:rsidR="00887726" w:rsidRPr="00DF7E35" w:rsidRDefault="00887726" w:rsidP="00DF7E35">
      <w:pPr>
        <w:spacing w:line="20" w:lineRule="exact"/>
        <w:jc w:val="right"/>
        <w:rPr>
          <w:b/>
          <w:sz w:val="2"/>
          <w:szCs w:val="2"/>
        </w:rPr>
      </w:pPr>
    </w:p>
    <w:p w:rsidR="00F612A8" w:rsidRDefault="00F612A8" w:rsidP="00F612A8"/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）应付账款明细信息如下：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66282D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6282D" w:rsidRDefault="0066282D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asciiTheme="minorEastAsia" w:eastAsiaTheme="minorEastAsia" w:hAnsiTheme="minor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  <w:p w:rsidR="0066282D" w:rsidRDefault="0066282D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附表12为空表（略）</w:t>
            </w:r>
          </w:p>
        </w:tc>
      </w:tr>
    </w:tbl>
    <w:p w:rsidR="00B45668" w:rsidRPr="004756F4" w:rsidRDefault="00B45668" w:rsidP="004756F4">
      <w:pPr>
        <w:spacing w:line="20" w:lineRule="exact"/>
        <w:jc w:val="right"/>
        <w:rPr>
          <w:sz w:val="2"/>
          <w:szCs w:val="2"/>
        </w:rPr>
      </w:pPr>
    </w:p>
    <w:p w:rsidR="00F9665A" w:rsidRDefault="00F9665A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3</w:t>
      </w:r>
      <w:r>
        <w:rPr>
          <w:rFonts w:hint="eastAsia"/>
        </w:rPr>
        <w:t>）预收账款明细信息如下：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47032C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7032C" w:rsidRDefault="0047032C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asciiTheme="minorEastAsia" w:eastAsiaTheme="minorEastAsia" w:hAnsiTheme="minor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  <w:p w:rsidR="0047032C" w:rsidRDefault="0047032C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附表13为空表（略）</w:t>
            </w:r>
          </w:p>
        </w:tc>
      </w:tr>
    </w:tbl>
    <w:p w:rsidR="00B45668" w:rsidRPr="00BA2565" w:rsidRDefault="00B45668" w:rsidP="00BA2565">
      <w:pPr>
        <w:spacing w:line="20" w:lineRule="exact"/>
        <w:jc w:val="right"/>
        <w:rPr>
          <w:sz w:val="2"/>
          <w:szCs w:val="2"/>
        </w:rPr>
      </w:pPr>
    </w:p>
    <w:p w:rsidR="00F9665A" w:rsidRDefault="00F9665A" w:rsidP="00F9665A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4</w:t>
      </w:r>
      <w:r>
        <w:rPr>
          <w:rFonts w:hint="eastAsia"/>
        </w:rPr>
        <w:t>）其他应付款明细信息如下：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875EE4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75EE4" w:rsidRDefault="00875EE4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asciiTheme="minorEastAsia" w:eastAsiaTheme="minorEastAsia" w:hAnsiTheme="minor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  <w:p w:rsidR="00875EE4" w:rsidRDefault="00875EE4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附表14为空表（略）</w:t>
            </w:r>
          </w:p>
        </w:tc>
      </w:tr>
    </w:tbl>
    <w:p w:rsidR="00B45668" w:rsidRPr="00A65DD0" w:rsidRDefault="00B45668" w:rsidP="00A65DD0">
      <w:pPr>
        <w:spacing w:line="20" w:lineRule="exact"/>
        <w:jc w:val="right"/>
        <w:rPr>
          <w:sz w:val="2"/>
          <w:szCs w:val="2"/>
        </w:rPr>
      </w:pPr>
    </w:p>
    <w:p w:rsidR="00F9665A" w:rsidRDefault="00F9665A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5</w:t>
      </w:r>
      <w:r>
        <w:rPr>
          <w:rFonts w:hint="eastAsia"/>
        </w:rPr>
        <w:t>）长期借款明细信息如下：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D0257F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0257F" w:rsidRDefault="00D0257F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 w:rsidR="00517E82">
              <w:rPr>
                <w:rFonts w:asciiTheme="minorEastAsia" w:eastAsiaTheme="minorEastAsia" w:hAnsiTheme="minorEastAsia"/>
                <w:sz w:val="22"/>
              </w:rPr>
              <w:t>1</w:t>
            </w:r>
            <w:r w:rsidR="00517E82">
              <w:rPr>
                <w:rFonts w:asciiTheme="minorEastAsia" w:eastAsiaTheme="minorEastAsia" w:hAnsiTheme="minorEastAsia" w:hint="eastAsia"/>
                <w:sz w:val="22"/>
              </w:rPr>
              <w:t>5</w:t>
            </w:r>
            <w:r w:rsidR="00517E82">
              <w:rPr>
                <w:rFonts w:asciiTheme="minorEastAsia" w:eastAsiaTheme="minorEastAsia" w:hAnsiTheme="minorEastAsia"/>
                <w:sz w:val="22"/>
              </w:rPr>
              <w:t>-</w:t>
            </w:r>
            <w:r w:rsidR="00517E82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  <w:p w:rsidR="00D0257F" w:rsidRDefault="00D0257F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附表15-1为空表（略）</w:t>
            </w:r>
          </w:p>
        </w:tc>
      </w:tr>
    </w:tbl>
    <w:p w:rsidR="00B45668" w:rsidRPr="002A4231" w:rsidRDefault="00B45668" w:rsidP="002A4231">
      <w:pPr>
        <w:spacing w:line="20" w:lineRule="exact"/>
        <w:jc w:val="right"/>
        <w:rPr>
          <w:sz w:val="2"/>
          <w:szCs w:val="2"/>
        </w:rPr>
      </w:pPr>
    </w:p>
    <w:p w:rsidR="00BB3C7E" w:rsidRDefault="00BB3C7E">
      <w:pPr>
        <w:pStyle w:val="af6"/>
        <w:ind w:firstLine="600"/>
      </w:pP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D0257F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0257F" w:rsidRDefault="00D0257F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 w:rsidRPr="002575F2">
              <w:rPr>
                <w:rFonts w:asciiTheme="minorEastAsia" w:eastAsiaTheme="minorEastAsia" w:hAnsiTheme="minorEastAsia"/>
                <w:sz w:val="22"/>
              </w:rPr>
              <w:t>1</w:t>
            </w:r>
            <w:r w:rsidRPr="002575F2">
              <w:rPr>
                <w:rFonts w:asciiTheme="minorEastAsia" w:eastAsiaTheme="minorEastAsia" w:hAnsiTheme="minorEastAsia" w:hint="eastAsia"/>
                <w:sz w:val="22"/>
              </w:rPr>
              <w:t>5</w:t>
            </w:r>
            <w:r w:rsidRPr="002575F2">
              <w:rPr>
                <w:rFonts w:asciiTheme="minorEastAsia" w:eastAsiaTheme="minorEastAsia" w:hAnsiTheme="minorEastAsia"/>
                <w:sz w:val="22"/>
              </w:rPr>
              <w:t>-</w:t>
            </w:r>
            <w:r w:rsidRPr="002575F2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  <w:p w:rsidR="00D0257F" w:rsidRDefault="00D0257F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附表15-2为空表（略）</w:t>
            </w:r>
          </w:p>
        </w:tc>
      </w:tr>
    </w:tbl>
    <w:p w:rsidR="00B45668" w:rsidRPr="002A4231" w:rsidRDefault="00B45668" w:rsidP="002A4231">
      <w:pPr>
        <w:spacing w:line="20" w:lineRule="exact"/>
        <w:jc w:val="right"/>
        <w:rPr>
          <w:sz w:val="2"/>
          <w:szCs w:val="2"/>
        </w:rPr>
      </w:pPr>
    </w:p>
    <w:p w:rsidR="000116C9" w:rsidRDefault="000116C9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6</w:t>
      </w:r>
      <w:r>
        <w:rPr>
          <w:rFonts w:hint="eastAsia"/>
        </w:rPr>
        <w:t>）长期应付款明细信息如下：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BB3C7E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BB3C7E" w:rsidRDefault="00102186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asciiTheme="minorEastAsia" w:eastAsiaTheme="minorEastAsia" w:hAnsiTheme="minor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  <w:p w:rsidR="00BB3C7E" w:rsidRDefault="00BB3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附表16为空表（略）</w:t>
            </w:r>
          </w:p>
        </w:tc>
      </w:tr>
    </w:tbl>
    <w:p w:rsidR="00B45668" w:rsidRPr="002A4231" w:rsidRDefault="00B45668" w:rsidP="002A4231">
      <w:pPr>
        <w:spacing w:line="20" w:lineRule="exact"/>
        <w:jc w:val="right"/>
        <w:rPr>
          <w:sz w:val="2"/>
          <w:szCs w:val="2"/>
        </w:rPr>
      </w:pPr>
    </w:p>
    <w:p w:rsidR="00234B3B" w:rsidRDefault="00234B3B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7</w:t>
      </w:r>
      <w:r>
        <w:rPr>
          <w:rFonts w:hint="eastAsia"/>
        </w:rPr>
        <w:t>）事业收入明细信息如下：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BF44B7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BF44B7" w:rsidRDefault="00BF44B7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rFonts w:asciiTheme="minorEastAsia" w:eastAsiaTheme="minorEastAsia" w:hAnsiTheme="minor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  <w:p w:rsidR="00BF44B7" w:rsidRDefault="00BF44B7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附表17为空表（略）</w:t>
            </w:r>
          </w:p>
        </w:tc>
      </w:tr>
    </w:tbl>
    <w:p w:rsidR="00B45668" w:rsidRPr="00441A52" w:rsidRDefault="00B45668" w:rsidP="00441A52">
      <w:pPr>
        <w:spacing w:line="20" w:lineRule="exact"/>
        <w:jc w:val="right"/>
        <w:rPr>
          <w:sz w:val="2"/>
          <w:szCs w:val="2"/>
        </w:rPr>
      </w:pPr>
    </w:p>
    <w:p w:rsidR="00477567" w:rsidRDefault="00477567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）经营收入明细信息如下：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E46782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E46782" w:rsidRDefault="00E46782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8</w:t>
            </w:r>
          </w:p>
          <w:p w:rsidR="00E46782" w:rsidRDefault="00E46782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附表18为空表（略）</w:t>
            </w:r>
          </w:p>
        </w:tc>
      </w:tr>
    </w:tbl>
    <w:p w:rsidR="00B45668" w:rsidRPr="00441A52" w:rsidRDefault="00B45668" w:rsidP="00441A52">
      <w:pPr>
        <w:spacing w:line="20" w:lineRule="exact"/>
        <w:jc w:val="right"/>
        <w:rPr>
          <w:sz w:val="2"/>
          <w:szCs w:val="2"/>
        </w:rPr>
      </w:pPr>
    </w:p>
    <w:p w:rsidR="00477567" w:rsidRDefault="00477567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9</w:t>
      </w:r>
      <w:r>
        <w:rPr>
          <w:rFonts w:hint="eastAsia"/>
        </w:rPr>
        <w:t>）其他收入明细信息如下：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677E15" w:rsidTr="005C1440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77E15" w:rsidRDefault="00677E15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9</w:t>
            </w:r>
          </w:p>
          <w:p w:rsidR="00677E15" w:rsidRDefault="00677E15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附表19为空表（略）</w:t>
            </w:r>
          </w:p>
        </w:tc>
      </w:tr>
    </w:tbl>
    <w:p w:rsidR="00B45668" w:rsidRPr="0016377B" w:rsidRDefault="00B45668" w:rsidP="0016377B">
      <w:pPr>
        <w:spacing w:line="20" w:lineRule="exact"/>
        <w:jc w:val="right"/>
        <w:rPr>
          <w:sz w:val="2"/>
          <w:szCs w:val="2"/>
        </w:rPr>
      </w:pPr>
    </w:p>
    <w:p w:rsidR="00291EB7" w:rsidRDefault="00291EB7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）商品和服务费用明细信息如下：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C05E36" w:rsidTr="005C1440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05E36" w:rsidRDefault="00C05E36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sz w:val="22"/>
              </w:rPr>
              <w:t>20</w:t>
            </w:r>
          </w:p>
          <w:p w:rsidR="00C05E36" w:rsidRDefault="00C05E36" w:rsidP="005C14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05E36" w:rsidTr="005C1440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05E36" w:rsidRDefault="00C05E36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商品和服务费用明细表</w:t>
            </w:r>
          </w:p>
        </w:tc>
      </w:tr>
      <w:tr w:rsidR="00C05E36" w:rsidTr="005C1440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05E36" w:rsidRDefault="00C05E36" w:rsidP="005C144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单位：元</w:t>
            </w:r>
          </w:p>
        </w:tc>
      </w:tr>
    </w:tbl>
    <w:p w:rsidR="00B45668" w:rsidRPr="00E2211B" w:rsidRDefault="00B45668" w:rsidP="00E2211B">
      <w:pPr>
        <w:spacing w:line="20" w:lineRule="exact"/>
        <w:jc w:val="right"/>
        <w:rPr>
          <w:sz w:val="2"/>
          <w:szCs w:val="2"/>
        </w:rPr>
      </w:pPr>
    </w:p>
    <w:tbl>
      <w:tblPr>
        <w:tblW w:w="8528" w:type="dxa"/>
        <w:jc w:val="center"/>
        <w:tblLayout w:type="fixed"/>
        <w:tblLook w:val="04A0"/>
      </w:tblPr>
      <w:tblGrid>
        <w:gridCol w:w="4274"/>
        <w:gridCol w:w="2093"/>
        <w:gridCol w:w="2161"/>
      </w:tblGrid>
      <w:tr w:rsidR="00BB3C7E" w:rsidTr="004C0AD5">
        <w:trPr>
          <w:trHeight w:val="397"/>
          <w:tblHeader/>
          <w:jc w:val="center"/>
        </w:trPr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上年数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BB3C7E" w:rsidRDefault="00102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本年数</w:t>
            </w:r>
          </w:p>
        </w:tc>
      </w:tr>
      <w:tr w:rsidR="004C0AD5" w:rsidTr="004C0AD5">
        <w:trPr>
          <w:trHeight w:hRule="exact" w:val="20"/>
          <w:tblHeader/>
          <w:jc w:val="center"/>
        </w:trPr>
        <w:tc>
          <w:tcPr>
            <w:tcW w:w="4274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4C0AD5" w:rsidRDefault="004C0A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</w:tcBorders>
            <w:shd w:val="clear" w:color="FFFFFF" w:fill="FFFFFF"/>
            <w:vAlign w:val="center"/>
          </w:tcPr>
          <w:p w:rsidR="004C0AD5" w:rsidRDefault="004C0A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nil"/>
            </w:tcBorders>
            <w:shd w:val="clear" w:color="FFFFFF" w:fill="FFFFFF"/>
            <w:vAlign w:val="center"/>
          </w:tcPr>
          <w:p w:rsidR="004C0AD5" w:rsidRDefault="004C0A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5107">
        <w:trPr>
          <w:trHeight w:val="397"/>
          <w:jc w:val="center"/>
        </w:trPr>
        <w:tc>
          <w:tcPr>
            <w:tcW w:w="4274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ind w:firstLineChars="50" w:firstLine="110"/>
            </w:pPr>
            <w:r>
              <w:rPr>
                <w:b/>
                <w:color w:val="000000"/>
                <w:position w:val="-1"/>
                <w:sz w:val="22"/>
              </w:rPr>
              <w:t>支付给部门内部单位*</w:t>
            </w:r>
          </w:p>
        </w:tc>
        <w:tc>
          <w:tcPr>
            <w:tcW w:w="2093" w:type="dxa"/>
            <w:tcBorders>
              <w:lef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161" w:type="dxa"/>
            <w:tcBorders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4274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ind w:firstLineChars="50" w:firstLine="110"/>
            </w:pPr>
            <w:r>
              <w:rPr>
                <w:b/>
                <w:color w:val="000000"/>
                <w:position w:val="-1"/>
                <w:sz w:val="22"/>
              </w:rPr>
              <w:t>支付给本部门以外的同级政府单位</w:t>
            </w:r>
          </w:p>
        </w:tc>
        <w:tc>
          <w:tcPr>
            <w:tcW w:w="2093" w:type="dxa"/>
            <w:tcBorders>
              <w:lef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161" w:type="dxa"/>
            <w:tcBorders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4274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ind w:firstLineChars="50" w:firstLine="110"/>
            </w:pPr>
            <w:r>
              <w:rPr>
                <w:color w:val="000000"/>
                <w:position w:val="-1"/>
                <w:sz w:val="22"/>
              </w:rPr>
              <w:lastRenderedPageBreak/>
              <w:t>支付给本部门以外的非同级政府单位</w:t>
            </w:r>
          </w:p>
        </w:tc>
        <w:tc>
          <w:tcPr>
            <w:tcW w:w="2093" w:type="dxa"/>
            <w:tcBorders>
              <w:lef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161" w:type="dxa"/>
            <w:tcBorders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397"/>
          <w:jc w:val="center"/>
        </w:trPr>
        <w:tc>
          <w:tcPr>
            <w:tcW w:w="4274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ind w:firstLineChars="50" w:firstLine="110"/>
            </w:pPr>
            <w:r>
              <w:rPr>
                <w:b/>
                <w:color w:val="000000"/>
                <w:position w:val="-1"/>
                <w:sz w:val="22"/>
              </w:rPr>
              <w:t>支付给其他单位</w:t>
            </w:r>
          </w:p>
        </w:tc>
        <w:tc>
          <w:tcPr>
            <w:tcW w:w="2093" w:type="dxa"/>
            <w:tcBorders>
              <w:lef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161" w:type="dxa"/>
            <w:tcBorders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103,069.90</w:t>
            </w:r>
          </w:p>
        </w:tc>
      </w:tr>
      <w:tr w:rsidR="00315107">
        <w:trPr>
          <w:trHeight w:val="397"/>
          <w:jc w:val="center"/>
        </w:trPr>
        <w:tc>
          <w:tcPr>
            <w:tcW w:w="4274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ind w:firstLineChars="50" w:firstLine="110"/>
            </w:pPr>
            <w:r>
              <w:rPr>
                <w:color w:val="000000"/>
                <w:position w:val="-1"/>
                <w:sz w:val="22"/>
              </w:rPr>
              <w:t>商品服务费用明细权责发生制调整额</w:t>
            </w:r>
          </w:p>
        </w:tc>
        <w:tc>
          <w:tcPr>
            <w:tcW w:w="2093" w:type="dxa"/>
            <w:tcBorders>
              <w:lef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161" w:type="dxa"/>
            <w:tcBorders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</w:tr>
      <w:tr w:rsidR="00315107">
        <w:trPr>
          <w:trHeight w:val="455"/>
          <w:jc w:val="center"/>
        </w:trPr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ind w:firstLineChars="50" w:firstLine="110"/>
              <w:jc w:val="center"/>
            </w:pPr>
            <w:r>
              <w:rPr>
                <w:b/>
                <w:color w:val="000000"/>
                <w:position w:val="-1"/>
                <w:sz w:val="22"/>
              </w:rPr>
              <w:t>合计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0.00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315107" w:rsidRDefault="007C2EDB">
            <w:pPr>
              <w:jc w:val="right"/>
            </w:pPr>
            <w:r>
              <w:rPr>
                <w:rFonts w:cs="Arial"/>
                <w:color w:val="000000"/>
                <w:position w:val="-1"/>
                <w:sz w:val="22"/>
              </w:rPr>
              <w:t>103,069.90</w:t>
            </w:r>
          </w:p>
        </w:tc>
      </w:tr>
      <w:tr w:rsidR="002574AF" w:rsidTr="002574AF">
        <w:trPr>
          <w:jc w:val="center"/>
        </w:trPr>
        <w:tc>
          <w:tcPr>
            <w:tcW w:w="8528" w:type="dxa"/>
            <w:gridSpan w:val="3"/>
            <w:shd w:val="clear" w:color="FFFFFF" w:fill="FFFFFF"/>
          </w:tcPr>
          <w:p w:rsidR="00315107" w:rsidRDefault="007C2EDB">
            <w:r>
              <w:rPr>
                <w:sz w:val="22"/>
              </w:rPr>
              <w:t>注：编制部门财务报表时，标*项目原则上应抵销完毕，金额为零。</w:t>
            </w:r>
          </w:p>
        </w:tc>
      </w:tr>
    </w:tbl>
    <w:p w:rsidR="004C0AD5" w:rsidRDefault="004C0AD5">
      <w:pPr>
        <w:rPr>
          <w:sz w:val="22"/>
          <w:szCs w:val="22"/>
        </w:rPr>
      </w:pPr>
    </w:p>
    <w:p w:rsidR="00BB3C7E" w:rsidRDefault="00102186" w:rsidP="00A02014">
      <w:pPr>
        <w:pStyle w:val="af6"/>
        <w:ind w:firstLine="600"/>
        <w:outlineLvl w:val="4"/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）经营费用明细信息如下：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957B36" w:rsidTr="00957B36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57B36" w:rsidRDefault="00957B36" w:rsidP="005C1440">
            <w:pPr>
              <w:pStyle w:val="af6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附表</w:t>
            </w:r>
            <w:r>
              <w:rPr>
                <w:sz w:val="22"/>
              </w:rPr>
              <w:t>21</w:t>
            </w:r>
          </w:p>
          <w:p w:rsidR="00957B36" w:rsidRDefault="00957B36" w:rsidP="005C1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附表21为空表（略）</w:t>
            </w:r>
          </w:p>
        </w:tc>
      </w:tr>
    </w:tbl>
    <w:p w:rsidR="00B45668" w:rsidRPr="00E2211B" w:rsidRDefault="00B45668" w:rsidP="00E2211B">
      <w:pPr>
        <w:tabs>
          <w:tab w:val="left" w:pos="4242"/>
          <w:tab w:val="left" w:pos="6754"/>
        </w:tabs>
        <w:spacing w:line="20" w:lineRule="exact"/>
        <w:rPr>
          <w:b/>
          <w:bCs/>
          <w:sz w:val="2"/>
          <w:szCs w:val="2"/>
        </w:rPr>
      </w:pPr>
    </w:p>
    <w:p w:rsidR="004B4201" w:rsidRDefault="004B4201">
      <w:pPr>
        <w:rPr>
          <w:b/>
          <w:bCs/>
          <w:sz w:val="22"/>
          <w:szCs w:val="22"/>
        </w:rPr>
      </w:pPr>
    </w:p>
    <w:p w:rsidR="00BB3C7E" w:rsidRDefault="00BB3C7E">
      <w:pPr>
        <w:pStyle w:val="af6"/>
        <w:ind w:firstLine="600"/>
      </w:pPr>
    </w:p>
    <w:p w:rsidR="00BB3C7E" w:rsidRDefault="00102186">
      <w:pPr>
        <w:pStyle w:val="4"/>
        <w:ind w:firstLine="602"/>
      </w:pPr>
      <w:bookmarkStart w:id="87" w:name="_Toc435714309"/>
      <w:r>
        <w:rPr>
          <w:rFonts w:ascii="仿宋_GB2312" w:hint="eastAsia"/>
        </w:rPr>
        <w:t>6.未在会</w:t>
      </w:r>
      <w:r>
        <w:rPr>
          <w:rFonts w:hint="eastAsia"/>
        </w:rPr>
        <w:t>计报表中列示的重大事项</w:t>
      </w:r>
      <w:bookmarkEnd w:id="87"/>
      <w:r>
        <w:rPr>
          <w:rFonts w:hint="eastAsia"/>
        </w:rPr>
        <w:t>。</w:t>
      </w:r>
    </w:p>
    <w:p w:rsidR="00FC56A0" w:rsidRPr="00D46A7E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bookmarkStart w:id="88" w:name="_Toc435714310"/>
      <w:r w:rsidRPr="00D46A7E">
        <w:rPr>
          <w:rFonts w:ascii="宋体" w:eastAsia="宋体" w:hAnsi="宋体" w:cs="宋体" w:hint="eastAsia"/>
          <w:color w:val="000000"/>
          <w:sz w:val="24"/>
          <w:szCs w:val="24"/>
        </w:rPr>
        <w:t>没有需要在会计报表中列示的重大影响财务状况的情况。</w:t>
      </w:r>
    </w:p>
    <w:p w:rsidR="00BB3C7E" w:rsidRDefault="00102186">
      <w:pPr>
        <w:pStyle w:val="4"/>
        <w:ind w:firstLine="602"/>
      </w:pPr>
      <w:r>
        <w:rPr>
          <w:rFonts w:ascii="仿宋_GB2312" w:hint="eastAsia"/>
        </w:rPr>
        <w:t>7.需要</w:t>
      </w:r>
      <w:r>
        <w:rPr>
          <w:rFonts w:hint="eastAsia"/>
        </w:rPr>
        <w:t>说明的其他事项</w:t>
      </w:r>
      <w:bookmarkEnd w:id="88"/>
      <w:r>
        <w:rPr>
          <w:rFonts w:hint="eastAsia"/>
        </w:rPr>
        <w:t>。</w:t>
      </w:r>
    </w:p>
    <w:p w:rsidR="00FC56A0" w:rsidRPr="00D46A7E" w:rsidRDefault="00FC56A0" w:rsidP="00FC56A0">
      <w:pPr>
        <w:ind w:firstLineChars="200" w:firstLine="480"/>
        <w:rPr>
          <w:rFonts w:cs="Times New Roman"/>
          <w:color w:val="000000"/>
        </w:rPr>
      </w:pPr>
      <w:bookmarkStart w:id="89" w:name="_Toc503548887"/>
      <w:bookmarkStart w:id="90" w:name="_Toc436083530"/>
      <w:bookmarkStart w:id="91" w:name="_Toc435714311"/>
      <w:r w:rsidRPr="00D46A7E">
        <w:rPr>
          <w:rFonts w:hint="eastAsia"/>
          <w:color w:val="000000"/>
        </w:rPr>
        <w:t>没有需在会计报表中披露说明的有关事项。</w:t>
      </w:r>
    </w:p>
    <w:p w:rsidR="00BB3C7E" w:rsidRDefault="00102186">
      <w:pPr>
        <w:pStyle w:val="2"/>
        <w:ind w:firstLineChars="200" w:firstLine="601"/>
        <w:jc w:val="left"/>
      </w:pPr>
      <w:r>
        <w:rPr>
          <w:rFonts w:hint="eastAsia"/>
        </w:rPr>
        <w:t>二、政府部门财务分析</w:t>
      </w:r>
      <w:bookmarkEnd w:id="89"/>
      <w:bookmarkEnd w:id="90"/>
      <w:bookmarkEnd w:id="91"/>
    </w:p>
    <w:p w:rsidR="00BB3C7E" w:rsidRDefault="00102186">
      <w:pPr>
        <w:pStyle w:val="3"/>
        <w:ind w:firstLine="600"/>
        <w:jc w:val="left"/>
      </w:pPr>
      <w:bookmarkStart w:id="92" w:name="_Toc435714312"/>
      <w:bookmarkStart w:id="93" w:name="_Toc436083531"/>
      <w:bookmarkStart w:id="94" w:name="_Toc503548888"/>
      <w:r>
        <w:rPr>
          <w:rFonts w:hint="eastAsia"/>
        </w:rPr>
        <w:t>（一）政府部门基本情况</w:t>
      </w:r>
      <w:bookmarkEnd w:id="92"/>
      <w:bookmarkEnd w:id="93"/>
      <w:bookmarkEnd w:id="94"/>
    </w:p>
    <w:tbl>
      <w:tblPr>
        <w:tblW w:w="4934" w:type="pct"/>
        <w:tblLayout w:type="fixed"/>
        <w:tblLook w:val="00A0"/>
      </w:tblPr>
      <w:tblGrid>
        <w:gridCol w:w="2093"/>
        <w:gridCol w:w="2976"/>
        <w:gridCol w:w="1845"/>
        <w:gridCol w:w="1501"/>
      </w:tblGrid>
      <w:tr w:rsidR="00896F79" w:rsidRPr="00896F79" w:rsidTr="00364BE9">
        <w:trPr>
          <w:trHeight w:hRule="exact" w:val="412"/>
        </w:trPr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896F79" w:rsidRPr="00896F79" w:rsidRDefault="00896F79" w:rsidP="00896F79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96F79">
              <w:rPr>
                <w:rFonts w:hint="eastAsia"/>
                <w:b/>
                <w:bCs/>
                <w:color w:val="000000"/>
                <w:szCs w:val="21"/>
              </w:rPr>
              <w:t>单位编码</w:t>
            </w:r>
          </w:p>
        </w:tc>
        <w:tc>
          <w:tcPr>
            <w:tcW w:w="1768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896F79" w:rsidRPr="00896F79" w:rsidRDefault="00896F79" w:rsidP="00896F79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96F79">
              <w:rPr>
                <w:rFonts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896F79" w:rsidRPr="00896F79" w:rsidRDefault="00896F79" w:rsidP="00896F79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96F79">
              <w:rPr>
                <w:rFonts w:hint="eastAsia"/>
                <w:b/>
                <w:bCs/>
                <w:color w:val="000000"/>
                <w:szCs w:val="21"/>
              </w:rPr>
              <w:t>填报人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896F79" w:rsidRPr="00896F79" w:rsidRDefault="00896F79" w:rsidP="00896F79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96F79">
              <w:rPr>
                <w:rFonts w:hint="eastAsia"/>
                <w:b/>
                <w:bCs/>
                <w:color w:val="000000"/>
                <w:szCs w:val="21"/>
              </w:rPr>
              <w:t>填报人电话</w:t>
            </w:r>
          </w:p>
        </w:tc>
      </w:tr>
      <w:tr w:rsidR="00315107">
        <w:trPr>
          <w:trHeight w:val="412"/>
        </w:trPr>
        <w:tc>
          <w:tcPr>
            <w:tcW w:w="209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18"/>
              </w:rPr>
              <w:t>86150525006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18"/>
              </w:rPr>
              <w:t>内蒙古自治区通辽市奈曼旗档案事业管理局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18"/>
              </w:rPr>
              <w:t>阿荣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jc w:val="center"/>
            </w:pPr>
            <w:r>
              <w:rPr>
                <w:color w:val="000000"/>
                <w:position w:val="-1"/>
                <w:sz w:val="18"/>
              </w:rPr>
              <w:t>15144975936</w:t>
            </w:r>
          </w:p>
        </w:tc>
      </w:tr>
    </w:tbl>
    <w:p w:rsidR="00896F79" w:rsidRDefault="00896F79" w:rsidP="00531AE8">
      <w:pPr>
        <w:spacing w:line="0" w:lineRule="atLeast"/>
      </w:pPr>
    </w:p>
    <w:tbl>
      <w:tblPr>
        <w:tblW w:w="5000" w:type="pct"/>
        <w:tblLayout w:type="fixed"/>
        <w:tblLook w:val="00A0"/>
      </w:tblPr>
      <w:tblGrid>
        <w:gridCol w:w="3086"/>
        <w:gridCol w:w="2125"/>
        <w:gridCol w:w="1605"/>
        <w:gridCol w:w="1712"/>
      </w:tblGrid>
      <w:tr w:rsidR="00C75F73" w:rsidRPr="00CD4F74" w:rsidTr="00C75F73">
        <w:trPr>
          <w:trHeight w:hRule="exact" w:val="404"/>
        </w:trPr>
        <w:tc>
          <w:tcPr>
            <w:tcW w:w="1809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C75F73" w:rsidRPr="00CD4F74" w:rsidRDefault="00C75F73" w:rsidP="001D6874">
            <w:pPr>
              <w:ind w:firstLineChars="200" w:firstLine="482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会计制度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C75F73" w:rsidRPr="00CD4F74" w:rsidRDefault="00C75F73" w:rsidP="005C1440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组织机构代码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75F73" w:rsidRDefault="00C75F73" w:rsidP="005C1440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人员编制数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C75F73" w:rsidRDefault="00C75F73" w:rsidP="00C75F7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实有人数</w:t>
            </w:r>
          </w:p>
        </w:tc>
      </w:tr>
      <w:tr w:rsidR="00315107">
        <w:trPr>
          <w:trHeight w:val="397"/>
        </w:trPr>
        <w:tc>
          <w:tcPr>
            <w:tcW w:w="308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ind w:firstLineChars="200" w:firstLine="360"/>
            </w:pPr>
            <w:r>
              <w:rPr>
                <w:color w:val="000000"/>
                <w:position w:val="-1"/>
                <w:sz w:val="18"/>
              </w:rPr>
              <w:t>事业单位会计制度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r>
              <w:rPr>
                <w:color w:val="000000"/>
                <w:position w:val="-1"/>
                <w:sz w:val="18"/>
              </w:rPr>
              <w:t>460723410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315107" w:rsidRDefault="007C2EDB">
            <w:pPr>
              <w:ind w:rightChars="100" w:right="240"/>
              <w:jc w:val="right"/>
            </w:pPr>
            <w:r>
              <w:rPr>
                <w:color w:val="000000"/>
                <w:position w:val="-1"/>
                <w:sz w:val="18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FFFFFF" w:fill="FFFFFF"/>
          </w:tcPr>
          <w:p w:rsidR="00315107" w:rsidRDefault="007C2EDB">
            <w:pPr>
              <w:ind w:rightChars="100" w:right="240"/>
              <w:jc w:val="right"/>
            </w:pPr>
            <w:r>
              <w:rPr>
                <w:color w:val="000000"/>
                <w:position w:val="-1"/>
                <w:sz w:val="18"/>
              </w:rPr>
              <w:t>9</w:t>
            </w:r>
          </w:p>
        </w:tc>
      </w:tr>
    </w:tbl>
    <w:p w:rsidR="00896F79" w:rsidRPr="00896F79" w:rsidRDefault="00896F79" w:rsidP="00896F79"/>
    <w:p w:rsidR="00BB3C7E" w:rsidRDefault="00102186">
      <w:pPr>
        <w:pStyle w:val="3"/>
        <w:ind w:firstLine="600"/>
        <w:jc w:val="left"/>
      </w:pPr>
      <w:bookmarkStart w:id="95" w:name="_Toc435714313"/>
      <w:bookmarkStart w:id="96" w:name="_Toc436083532"/>
      <w:bookmarkStart w:id="97" w:name="_Toc503548889"/>
      <w:r>
        <w:rPr>
          <w:rFonts w:ascii="Times New Roman" w:hAnsi="Times New Roman" w:hint="eastAsia"/>
        </w:rPr>
        <w:lastRenderedPageBreak/>
        <w:t>（二）</w:t>
      </w:r>
      <w:r>
        <w:rPr>
          <w:rFonts w:hint="eastAsia"/>
        </w:rPr>
        <w:t>政府部门财务状况分析</w:t>
      </w:r>
      <w:bookmarkEnd w:id="95"/>
      <w:bookmarkEnd w:id="96"/>
      <w:bookmarkEnd w:id="97"/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我单位重要资产包括流动资产和非流动资产。流动资产中包括代扣养老保险个人部分等；非流动资产主要为固定资产。</w:t>
      </w:r>
    </w:p>
    <w:p w:rsidR="00FC56A0" w:rsidRDefault="00FC56A0" w:rsidP="00FC56A0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</w:p>
    <w:p w:rsidR="00BB3C7E" w:rsidRDefault="00102186">
      <w:pPr>
        <w:jc w:val="center"/>
      </w:pPr>
      <w:r>
        <w:rPr>
          <w:rFonts w:hint="eastAsia"/>
        </w:rPr>
        <w:t>资产类结构分析图：</w:t>
      </w:r>
    </w:p>
    <w:p w:rsidR="00BB3C7E" w:rsidRDefault="00102186" w:rsidP="00601C9D">
      <w:pPr>
        <w:ind w:leftChars="-354" w:left="-850"/>
        <w:jc w:val="center"/>
      </w:pPr>
      <w:r>
        <w:rPr>
          <w:noProof/>
        </w:rPr>
        <w:drawing>
          <wp:inline distT="0" distB="0" distL="0" distR="0">
            <wp:extent cx="6350000" cy="6235700"/>
            <wp:effectExtent l="0" t="0" r="0" b="0"/>
            <wp:docPr id="1" name="Drawing 0" descr="资产结构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资产结构分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C7E" w:rsidRDefault="00BB3C7E">
      <w:pPr>
        <w:pStyle w:val="af6"/>
        <w:spacing w:line="360" w:lineRule="auto"/>
        <w:ind w:firstLine="480"/>
        <w:jc w:val="center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BB3C7E" w:rsidRDefault="00102186">
      <w:pPr>
        <w:jc w:val="center"/>
      </w:pPr>
      <w:r>
        <w:rPr>
          <w:rFonts w:hint="eastAsia"/>
        </w:rPr>
        <w:t>重要资产分析图:</w:t>
      </w:r>
    </w:p>
    <w:p w:rsidR="00BB3C7E" w:rsidRDefault="00102186" w:rsidP="00601C9D">
      <w:pPr>
        <w:ind w:leftChars="-354" w:left="-850"/>
        <w:jc w:val="center"/>
      </w:pPr>
      <w:r>
        <w:rPr>
          <w:noProof/>
        </w:rPr>
        <w:lastRenderedPageBreak/>
        <w:drawing>
          <wp:inline distT="0" distB="0" distL="0" distR="0">
            <wp:extent cx="6350000" cy="5638800"/>
            <wp:effectExtent l="0" t="0" r="0" b="0"/>
            <wp:docPr id="2" name="Drawing 1" descr="重要资产项目年度情况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重要资产项目年度情况分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C7E" w:rsidRDefault="00BB3C7E"/>
    <w:p w:rsidR="00BB3C7E" w:rsidRDefault="00102186">
      <w:pPr>
        <w:jc w:val="center"/>
      </w:pPr>
      <w:r>
        <w:rPr>
          <w:rFonts w:hint="eastAsia"/>
        </w:rPr>
        <w:t>部门财务状况分析图:</w:t>
      </w:r>
    </w:p>
    <w:p w:rsidR="00BB3C7E" w:rsidRDefault="00102186" w:rsidP="00601C9D">
      <w:pPr>
        <w:ind w:leftChars="-354" w:left="-850"/>
        <w:jc w:val="center"/>
      </w:pPr>
      <w:r>
        <w:rPr>
          <w:noProof/>
        </w:rPr>
        <w:lastRenderedPageBreak/>
        <w:drawing>
          <wp:inline distT="0" distB="0" distL="0" distR="0">
            <wp:extent cx="6350000" cy="2832100"/>
            <wp:effectExtent l="0" t="0" r="0" b="0"/>
            <wp:docPr id="3" name="Drawing 2" descr="部门财务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部门财务分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C7E" w:rsidRDefault="00BB3C7E"/>
    <w:p w:rsidR="00BB3C7E" w:rsidRDefault="00102186">
      <w:pPr>
        <w:pStyle w:val="3"/>
        <w:ind w:firstLine="600"/>
        <w:jc w:val="left"/>
      </w:pPr>
      <w:bookmarkStart w:id="98" w:name="_Toc436083533"/>
      <w:bookmarkStart w:id="99" w:name="_Toc435714314"/>
      <w:bookmarkStart w:id="100" w:name="_Toc503548890"/>
      <w:r>
        <w:rPr>
          <w:rFonts w:ascii="Times New Roman" w:hAnsi="Times New Roman" w:hint="eastAsia"/>
        </w:rPr>
        <w:t>（三）</w:t>
      </w:r>
      <w:r>
        <w:rPr>
          <w:rFonts w:hint="eastAsia"/>
        </w:rPr>
        <w:t>政府部门运行情况分析</w:t>
      </w:r>
      <w:bookmarkEnd w:id="98"/>
      <w:bookmarkEnd w:id="99"/>
      <w:bookmarkEnd w:id="100"/>
    </w:p>
    <w:p w:rsidR="00BB3C7E" w:rsidRDefault="00102186">
      <w:pPr>
        <w:pStyle w:val="af6"/>
        <w:spacing w:line="360" w:lineRule="auto"/>
        <w:ind w:firstLine="600"/>
        <w:jc w:val="both"/>
        <w:rPr>
          <w:rFonts w:ascii="仿宋_GB2312" w:hAnsi="仿宋_GB2312" w:cs="仿宋_GB2312"/>
          <w:color w:val="0070C0"/>
          <w:szCs w:val="30"/>
        </w:rPr>
      </w:pPr>
      <w:r>
        <w:rPr>
          <w:rFonts w:ascii="仿宋_GB2312" w:hAnsi="仿宋_GB2312" w:cs="仿宋_GB2312" w:hint="eastAsia"/>
          <w:color w:val="0070C0"/>
          <w:szCs w:val="30"/>
        </w:rPr>
        <w:t>1.分析政府部门的收入规模、结构及来源分布、重点收入项目的比重和变化趋势，以及经济形势、相关财政政策等对政府部门收入变动的影响等。</w:t>
      </w:r>
    </w:p>
    <w:p w:rsidR="00BB3C7E" w:rsidRDefault="00102186">
      <w:pPr>
        <w:ind w:firstLine="240"/>
        <w:jc w:val="center"/>
      </w:pPr>
      <w:r>
        <w:rPr>
          <w:rFonts w:hint="eastAsia"/>
        </w:rPr>
        <w:t>收入类结构分析图:</w:t>
      </w:r>
    </w:p>
    <w:p w:rsidR="00BB3C7E" w:rsidRDefault="00102186" w:rsidP="00601C9D">
      <w:pPr>
        <w:ind w:leftChars="-354" w:left="-850"/>
        <w:jc w:val="center"/>
      </w:pPr>
      <w:r>
        <w:rPr>
          <w:noProof/>
        </w:rPr>
        <w:lastRenderedPageBreak/>
        <w:drawing>
          <wp:inline distT="0" distB="0" distL="0" distR="0">
            <wp:extent cx="6350000" cy="6235700"/>
            <wp:effectExtent l="0" t="0" r="0" b="0"/>
            <wp:docPr id="4" name="Drawing 3" descr="收入结构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收入结构分析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C7E" w:rsidRDefault="00BB3C7E">
      <w:pPr>
        <w:pStyle w:val="af6"/>
        <w:ind w:firstLine="600"/>
        <w:jc w:val="both"/>
      </w:pPr>
    </w:p>
    <w:p w:rsidR="009E712F" w:rsidRDefault="009E712F" w:rsidP="009E712F">
      <w:pPr>
        <w:pStyle w:val="NoSpacing1"/>
        <w:spacing w:line="360" w:lineRule="auto"/>
        <w:ind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我单位支出包括人员支出、公用支出和项目支出。自八项规定以来，我单位严格控制各项费用开支，“三公”经费逐年成递减趋势。</w:t>
      </w:r>
    </w:p>
    <w:p w:rsidR="00BB3C7E" w:rsidRDefault="00102186">
      <w:pPr>
        <w:ind w:firstLine="240"/>
        <w:jc w:val="center"/>
      </w:pPr>
      <w:r>
        <w:rPr>
          <w:rFonts w:hint="eastAsia"/>
        </w:rPr>
        <w:t>费用类结构分析图:</w:t>
      </w:r>
    </w:p>
    <w:p w:rsidR="00BB3C7E" w:rsidRDefault="00102186" w:rsidP="00601C9D">
      <w:pPr>
        <w:ind w:leftChars="-354" w:left="-850"/>
        <w:jc w:val="center"/>
      </w:pPr>
      <w:r>
        <w:rPr>
          <w:noProof/>
        </w:rPr>
        <w:lastRenderedPageBreak/>
        <w:drawing>
          <wp:inline distT="0" distB="0" distL="0" distR="0">
            <wp:extent cx="6350000" cy="6235700"/>
            <wp:effectExtent l="0" t="0" r="0" b="0"/>
            <wp:docPr id="5" name="Drawing 4" descr="费用结构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费用结构分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C7E" w:rsidRDefault="00BB3C7E">
      <w:pPr>
        <w:pStyle w:val="af6"/>
        <w:spacing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9E712F" w:rsidRDefault="00102186" w:rsidP="009E712F">
      <w:pPr>
        <w:pStyle w:val="NoSpacing1"/>
        <w:spacing w:line="360" w:lineRule="auto"/>
        <w:ind w:firstLine="440"/>
        <w:jc w:val="both"/>
        <w:rPr>
          <w:rFonts w:ascii="宋体" w:eastAsia="宋体" w:hAnsi="宋体"/>
          <w:color w:val="000000"/>
          <w:sz w:val="24"/>
          <w:szCs w:val="24"/>
        </w:rPr>
      </w:pPr>
      <w:r w:rsidRPr="009E712F">
        <w:rPr>
          <w:rFonts w:ascii="仿宋_GB2312" w:hAnsi="仿宋_GB2312" w:cs="仿宋_GB2312" w:hint="eastAsia"/>
          <w:szCs w:val="30"/>
        </w:rPr>
        <w:t>3.</w:t>
      </w:r>
      <w:r w:rsidR="009E712F" w:rsidRPr="009E712F">
        <w:rPr>
          <w:rFonts w:ascii="宋体" w:eastAsia="宋体" w:hAnsi="宋体" w:cs="宋体" w:hint="eastAsia"/>
          <w:sz w:val="24"/>
          <w:szCs w:val="24"/>
        </w:rPr>
        <w:t xml:space="preserve"> 我</w:t>
      </w:r>
      <w:r w:rsidR="009E712F">
        <w:rPr>
          <w:rFonts w:ascii="宋体" w:eastAsia="宋体" w:hAnsi="宋体" w:cs="宋体" w:hint="eastAsia"/>
          <w:color w:val="000000"/>
          <w:sz w:val="24"/>
          <w:szCs w:val="24"/>
        </w:rPr>
        <w:t>单位当年财政拨款全部按拨款渠道全额支付。</w:t>
      </w:r>
    </w:p>
    <w:p w:rsidR="00BB3C7E" w:rsidRPr="009E712F" w:rsidRDefault="00BB3C7E">
      <w:pPr>
        <w:pStyle w:val="af6"/>
        <w:spacing w:line="360" w:lineRule="auto"/>
        <w:ind w:firstLine="600"/>
        <w:jc w:val="both"/>
        <w:rPr>
          <w:rFonts w:ascii="仿宋_GB2312" w:hAnsi="仿宋_GB2312" w:cs="仿宋_GB2312"/>
          <w:color w:val="0070C0"/>
          <w:szCs w:val="30"/>
        </w:rPr>
      </w:pPr>
    </w:p>
    <w:p w:rsidR="00BB3C7E" w:rsidRDefault="00102186">
      <w:pPr>
        <w:jc w:val="center"/>
      </w:pPr>
      <w:r>
        <w:rPr>
          <w:rFonts w:hint="eastAsia"/>
        </w:rPr>
        <w:t>部门财务状况分析图:</w:t>
      </w:r>
    </w:p>
    <w:p w:rsidR="007525E1" w:rsidRDefault="007525E1" w:rsidP="007525E1">
      <w:pPr>
        <w:ind w:leftChars="-354" w:left="-850"/>
        <w:jc w:val="center"/>
      </w:pPr>
      <w:r>
        <w:rPr>
          <w:noProof/>
        </w:rPr>
        <w:lastRenderedPageBreak/>
        <w:drawing>
          <wp:inline distT="0" distB="0" distL="0" distR="0">
            <wp:extent cx="6350000" cy="2832100"/>
            <wp:effectExtent l="0" t="0" r="0" b="0"/>
            <wp:docPr id="6" name="Drawing 5" descr="部门财务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部门财务分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5E1" w:rsidRDefault="007525E1" w:rsidP="00601C9D">
      <w:pPr>
        <w:ind w:leftChars="-354" w:left="-850"/>
        <w:jc w:val="center"/>
      </w:pPr>
    </w:p>
    <w:p w:rsidR="00BB3C7E" w:rsidRDefault="00BB3C7E">
      <w:pPr>
        <w:ind w:firstLine="240"/>
      </w:pPr>
    </w:p>
    <w:p w:rsidR="00BB3C7E" w:rsidRDefault="00BB3C7E"/>
    <w:p w:rsidR="00BB3C7E" w:rsidRDefault="00102186">
      <w:pPr>
        <w:pStyle w:val="3"/>
        <w:ind w:firstLine="600"/>
        <w:jc w:val="left"/>
      </w:pPr>
      <w:bookmarkStart w:id="101" w:name="_Toc435714315"/>
      <w:bookmarkStart w:id="102" w:name="_Toc436083534"/>
      <w:bookmarkStart w:id="103" w:name="_Toc503548891"/>
      <w:r>
        <w:rPr>
          <w:rFonts w:hint="eastAsia"/>
        </w:rPr>
        <w:t>（四）政府部门财务管理情况</w:t>
      </w:r>
      <w:bookmarkEnd w:id="101"/>
      <w:bookmarkEnd w:id="102"/>
      <w:bookmarkEnd w:id="103"/>
    </w:p>
    <w:p w:rsidR="009E712F" w:rsidRPr="006449DD" w:rsidRDefault="009E712F" w:rsidP="009E712F">
      <w:pPr>
        <w:ind w:firstLineChars="100" w:firstLine="280"/>
        <w:rPr>
          <w:rFonts w:ascii="仿宋" w:eastAsia="仿宋" w:hAnsi="仿宋" w:cs="Times New Roman"/>
          <w:sz w:val="28"/>
          <w:szCs w:val="28"/>
        </w:rPr>
      </w:pPr>
      <w:r w:rsidRPr="006449DD">
        <w:rPr>
          <w:rFonts w:ascii="仿宋" w:eastAsia="仿宋" w:hAnsi="仿宋" w:cs="仿宋" w:hint="eastAsia"/>
          <w:sz w:val="28"/>
          <w:szCs w:val="28"/>
        </w:rPr>
        <w:t>我单位按照财政局相关规定进行预算管理，内控管理，资产管理，绩效管理，人才队伍建设，单位收支平衡，较好的实现了财政资金服务社会的功能。严格</w:t>
      </w:r>
      <w:r>
        <w:rPr>
          <w:rFonts w:ascii="仿宋" w:eastAsia="仿宋" w:hAnsi="仿宋" w:cs="仿宋" w:hint="eastAsia"/>
          <w:sz w:val="28"/>
          <w:szCs w:val="28"/>
        </w:rPr>
        <w:t>执行</w:t>
      </w:r>
      <w:r w:rsidRPr="006449DD">
        <w:rPr>
          <w:rFonts w:ascii="仿宋" w:eastAsia="仿宋" w:hAnsi="仿宋" w:cs="仿宋" w:hint="eastAsia"/>
          <w:sz w:val="28"/>
          <w:szCs w:val="28"/>
        </w:rPr>
        <w:t>财政预算收支管理，厉行节约，努力提高资金使用效益，合理编制财务报告，及时、准确反映预算执行情况，进行财务活动分析；建立健全财务管理制度，对财务活动进行监督；加强单位内部控制，合理保证单位经济活动合法合规、资产安全和使用有效、财务信息真实完整，有效防范舞弊和预防腐败，提高公共服务的效率和效果，加强资产管理，防止资产流失。</w:t>
      </w:r>
    </w:p>
    <w:p w:rsidR="00BB3C7E" w:rsidRPr="009E712F" w:rsidRDefault="00BB3C7E" w:rsidP="009E712F"/>
    <w:sectPr w:rsidR="00BB3C7E" w:rsidRPr="009E712F" w:rsidSect="00315107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C3" w:rsidRDefault="00F63DC3">
      <w:r>
        <w:separator/>
      </w:r>
    </w:p>
  </w:endnote>
  <w:endnote w:type="continuationSeparator" w:id="1">
    <w:p w:rsidR="00F63DC3" w:rsidRDefault="00F6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47" w:rsidRDefault="00BE56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1A" w:rsidRPr="00726964" w:rsidRDefault="00C37695" w:rsidP="00EF331A">
    <w:pPr>
      <w:pStyle w:val="a8"/>
      <w:jc w:val="center"/>
      <w:rPr>
        <w:rFonts w:ascii="仿宋" w:eastAsia="仿宋" w:hAnsi="仿宋"/>
      </w:rPr>
    </w:pPr>
    <w:sdt>
      <w:sdtPr>
        <w:rPr>
          <w:rFonts w:ascii="仿宋" w:eastAsia="仿宋" w:hAnsi="仿宋"/>
        </w:rPr>
        <w:id w:val="-1690983955"/>
        <w:docPartObj>
          <w:docPartGallery w:val="Page Numbers (Top of Page)"/>
          <w:docPartUnique/>
        </w:docPartObj>
      </w:sdtPr>
      <w:sdtContent>
        <w:r w:rsidRPr="00726964">
          <w:rPr>
            <w:rFonts w:ascii="仿宋" w:eastAsia="仿宋" w:hAnsi="仿宋"/>
            <w:b/>
            <w:bCs/>
          </w:rPr>
          <w:fldChar w:fldCharType="begin"/>
        </w:r>
        <w:r w:rsidR="00EF331A" w:rsidRPr="00726964">
          <w:rPr>
            <w:rFonts w:ascii="仿宋" w:eastAsia="仿宋" w:hAnsi="仿宋"/>
            <w:b/>
            <w:bCs/>
          </w:rPr>
          <w:instrText>PAGE</w:instrText>
        </w:r>
        <w:r w:rsidRPr="00726964">
          <w:rPr>
            <w:rFonts w:ascii="仿宋" w:eastAsia="仿宋" w:hAnsi="仿宋"/>
            <w:b/>
            <w:bCs/>
          </w:rPr>
          <w:fldChar w:fldCharType="separate"/>
        </w:r>
        <w:r w:rsidR="009E712F">
          <w:rPr>
            <w:rFonts w:ascii="仿宋" w:eastAsia="仿宋" w:hAnsi="仿宋"/>
            <w:b/>
            <w:bCs/>
            <w:noProof/>
          </w:rPr>
          <w:t>19</w:t>
        </w:r>
        <w:r w:rsidRPr="00726964">
          <w:rPr>
            <w:rFonts w:ascii="仿宋" w:eastAsia="仿宋" w:hAnsi="仿宋"/>
            <w:b/>
            <w:bCs/>
          </w:rPr>
          <w:fldChar w:fldCharType="end"/>
        </w:r>
        <w:r w:rsidR="00EF331A" w:rsidRPr="00726964">
          <w:rPr>
            <w:rFonts w:ascii="仿宋" w:eastAsia="仿宋" w:hAnsi="仿宋"/>
            <w:lang w:val="zh-CN"/>
          </w:rPr>
          <w:t xml:space="preserve"> / </w:t>
        </w:r>
        <w:r w:rsidRPr="00726964">
          <w:rPr>
            <w:rFonts w:ascii="仿宋" w:eastAsia="仿宋" w:hAnsi="仿宋"/>
            <w:b/>
            <w:bCs/>
          </w:rPr>
          <w:fldChar w:fldCharType="begin"/>
        </w:r>
        <w:r w:rsidR="00EF331A" w:rsidRPr="00726964">
          <w:rPr>
            <w:rFonts w:ascii="仿宋" w:eastAsia="仿宋" w:hAnsi="仿宋"/>
            <w:b/>
            <w:bCs/>
          </w:rPr>
          <w:instrText>NUMPAGES</w:instrText>
        </w:r>
        <w:r w:rsidRPr="00726964">
          <w:rPr>
            <w:rFonts w:ascii="仿宋" w:eastAsia="仿宋" w:hAnsi="仿宋"/>
            <w:b/>
            <w:bCs/>
          </w:rPr>
          <w:fldChar w:fldCharType="separate"/>
        </w:r>
        <w:r w:rsidR="009E712F">
          <w:rPr>
            <w:rFonts w:ascii="仿宋" w:eastAsia="仿宋" w:hAnsi="仿宋"/>
            <w:b/>
            <w:bCs/>
            <w:noProof/>
          </w:rPr>
          <w:t>19</w:t>
        </w:r>
        <w:r w:rsidRPr="00726964">
          <w:rPr>
            <w:rFonts w:ascii="仿宋" w:eastAsia="仿宋" w:hAnsi="仿宋"/>
            <w:b/>
            <w:bCs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/>
      </w:rPr>
      <w:id w:val="1038315459"/>
      <w:docPartObj>
        <w:docPartGallery w:val="Page Numbers (Bottom of Page)"/>
        <w:docPartUnique/>
      </w:docPartObj>
    </w:sdtPr>
    <w:sdtContent>
      <w:sdt>
        <w:sdtPr>
          <w:rPr>
            <w:rFonts w:ascii="仿宋" w:eastAsia="仿宋" w:hAnsi="仿宋"/>
          </w:rPr>
          <w:id w:val="-242650556"/>
          <w:docPartObj>
            <w:docPartGallery w:val="Page Numbers (Top of Page)"/>
            <w:docPartUnique/>
          </w:docPartObj>
        </w:sdtPr>
        <w:sdtContent>
          <w:p w:rsidR="00726964" w:rsidRPr="00726964" w:rsidRDefault="00C37695" w:rsidP="00726964">
            <w:pPr>
              <w:pStyle w:val="a8"/>
              <w:jc w:val="center"/>
              <w:rPr>
                <w:rFonts w:ascii="仿宋" w:eastAsia="仿宋" w:hAnsi="仿宋"/>
              </w:rPr>
            </w:pPr>
            <w:r w:rsidRPr="00726964">
              <w:rPr>
                <w:rFonts w:ascii="仿宋" w:eastAsia="仿宋" w:hAnsi="仿宋"/>
                <w:b/>
                <w:bCs/>
              </w:rPr>
              <w:fldChar w:fldCharType="begin"/>
            </w:r>
            <w:r w:rsidR="00726964" w:rsidRPr="00726964">
              <w:rPr>
                <w:rFonts w:ascii="仿宋" w:eastAsia="仿宋" w:hAnsi="仿宋"/>
                <w:b/>
                <w:bCs/>
              </w:rPr>
              <w:instrText>PAGE</w:instrText>
            </w:r>
            <w:r w:rsidRPr="00726964">
              <w:rPr>
                <w:rFonts w:ascii="仿宋" w:eastAsia="仿宋" w:hAnsi="仿宋"/>
                <w:b/>
                <w:bCs/>
              </w:rPr>
              <w:fldChar w:fldCharType="separate"/>
            </w:r>
            <w:r w:rsidR="009E712F">
              <w:rPr>
                <w:rFonts w:ascii="仿宋" w:eastAsia="仿宋" w:hAnsi="仿宋"/>
                <w:b/>
                <w:bCs/>
                <w:noProof/>
              </w:rPr>
              <w:t>1</w:t>
            </w:r>
            <w:r w:rsidRPr="00726964">
              <w:rPr>
                <w:rFonts w:ascii="仿宋" w:eastAsia="仿宋" w:hAnsi="仿宋"/>
                <w:b/>
                <w:bCs/>
              </w:rPr>
              <w:fldChar w:fldCharType="end"/>
            </w:r>
            <w:r w:rsidR="00726964" w:rsidRPr="00726964">
              <w:rPr>
                <w:rFonts w:ascii="仿宋" w:eastAsia="仿宋" w:hAnsi="仿宋"/>
                <w:lang w:val="zh-CN"/>
              </w:rPr>
              <w:t xml:space="preserve"> / </w:t>
            </w:r>
            <w:r w:rsidRPr="00726964">
              <w:rPr>
                <w:rFonts w:ascii="仿宋" w:eastAsia="仿宋" w:hAnsi="仿宋"/>
                <w:b/>
                <w:bCs/>
              </w:rPr>
              <w:fldChar w:fldCharType="begin"/>
            </w:r>
            <w:r w:rsidR="00726964" w:rsidRPr="00726964">
              <w:rPr>
                <w:rFonts w:ascii="仿宋" w:eastAsia="仿宋" w:hAnsi="仿宋"/>
                <w:b/>
                <w:bCs/>
              </w:rPr>
              <w:instrText>NUMPAGES</w:instrText>
            </w:r>
            <w:r w:rsidRPr="00726964">
              <w:rPr>
                <w:rFonts w:ascii="仿宋" w:eastAsia="仿宋" w:hAnsi="仿宋"/>
                <w:b/>
                <w:bCs/>
              </w:rPr>
              <w:fldChar w:fldCharType="separate"/>
            </w:r>
            <w:r w:rsidR="009E712F">
              <w:rPr>
                <w:rFonts w:ascii="仿宋" w:eastAsia="仿宋" w:hAnsi="仿宋"/>
                <w:b/>
                <w:bCs/>
                <w:noProof/>
              </w:rPr>
              <w:t>19</w:t>
            </w:r>
            <w:r w:rsidRPr="00726964">
              <w:rPr>
                <w:rFonts w:ascii="仿宋" w:eastAsia="仿宋" w:hAnsi="仿宋"/>
                <w:b/>
                <w:bCs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0024"/>
    </w:sdtPr>
    <w:sdtEndPr>
      <w:rPr>
        <w:rFonts w:ascii="Times New Roman" w:hAnsi="Times New Roman"/>
        <w:sz w:val="21"/>
        <w:szCs w:val="21"/>
      </w:rPr>
    </w:sdtEndPr>
    <w:sdtContent>
      <w:p w:rsidR="005C1440" w:rsidRDefault="00C37695">
        <w:pPr>
          <w:pStyle w:val="a8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 w:rsidR="005C1440"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5C1440">
          <w:rPr>
            <w:rFonts w:ascii="Times New Roman" w:hAnsi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C3" w:rsidRDefault="00F63DC3">
      <w:r>
        <w:separator/>
      </w:r>
    </w:p>
  </w:footnote>
  <w:footnote w:type="continuationSeparator" w:id="1">
    <w:p w:rsidR="00F63DC3" w:rsidRDefault="00F6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47" w:rsidRDefault="00BE56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40" w:rsidRDefault="005C1440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40" w:rsidRDefault="005C1440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20"/>
  <w:drawingGridVerticalSpacing w:val="163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numFmt w:val="decimalEnclosedCircleChinese"/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</w:compat>
  <w:rsids>
    <w:rsidRoot w:val="00B7000A"/>
    <w:rsid w:val="00000769"/>
    <w:rsid w:val="00001875"/>
    <w:rsid w:val="00001DA2"/>
    <w:rsid w:val="00003542"/>
    <w:rsid w:val="00005D80"/>
    <w:rsid w:val="00006043"/>
    <w:rsid w:val="000073F5"/>
    <w:rsid w:val="0001053B"/>
    <w:rsid w:val="000116C9"/>
    <w:rsid w:val="00012C4B"/>
    <w:rsid w:val="00012EB0"/>
    <w:rsid w:val="00013EC7"/>
    <w:rsid w:val="0001401B"/>
    <w:rsid w:val="00014AA7"/>
    <w:rsid w:val="00015324"/>
    <w:rsid w:val="00016B3D"/>
    <w:rsid w:val="00017068"/>
    <w:rsid w:val="00020A10"/>
    <w:rsid w:val="00022E5B"/>
    <w:rsid w:val="00024E2E"/>
    <w:rsid w:val="00030B80"/>
    <w:rsid w:val="0003107E"/>
    <w:rsid w:val="0003429E"/>
    <w:rsid w:val="000406AA"/>
    <w:rsid w:val="00042520"/>
    <w:rsid w:val="00043D78"/>
    <w:rsid w:val="00044F77"/>
    <w:rsid w:val="00045215"/>
    <w:rsid w:val="00045AB1"/>
    <w:rsid w:val="000518FB"/>
    <w:rsid w:val="00057002"/>
    <w:rsid w:val="00060A24"/>
    <w:rsid w:val="000648ED"/>
    <w:rsid w:val="000658F0"/>
    <w:rsid w:val="00067E05"/>
    <w:rsid w:val="00070862"/>
    <w:rsid w:val="00071A7A"/>
    <w:rsid w:val="00075F12"/>
    <w:rsid w:val="000774A6"/>
    <w:rsid w:val="000823CD"/>
    <w:rsid w:val="000838FB"/>
    <w:rsid w:val="00084BB6"/>
    <w:rsid w:val="000850F5"/>
    <w:rsid w:val="000870A3"/>
    <w:rsid w:val="00090C8A"/>
    <w:rsid w:val="000A12FF"/>
    <w:rsid w:val="000A16A6"/>
    <w:rsid w:val="000A22D9"/>
    <w:rsid w:val="000A44B0"/>
    <w:rsid w:val="000A4CD0"/>
    <w:rsid w:val="000A7312"/>
    <w:rsid w:val="000A7E42"/>
    <w:rsid w:val="000B7274"/>
    <w:rsid w:val="000B7A45"/>
    <w:rsid w:val="000C08B8"/>
    <w:rsid w:val="000C092E"/>
    <w:rsid w:val="000C0C01"/>
    <w:rsid w:val="000C0F1F"/>
    <w:rsid w:val="000C29C6"/>
    <w:rsid w:val="000C48D6"/>
    <w:rsid w:val="000C6630"/>
    <w:rsid w:val="000D069C"/>
    <w:rsid w:val="000D2D84"/>
    <w:rsid w:val="000D575F"/>
    <w:rsid w:val="000D7026"/>
    <w:rsid w:val="000E296D"/>
    <w:rsid w:val="000E2AFB"/>
    <w:rsid w:val="000E552E"/>
    <w:rsid w:val="000E7147"/>
    <w:rsid w:val="000F050D"/>
    <w:rsid w:val="000F0E6A"/>
    <w:rsid w:val="000F0E76"/>
    <w:rsid w:val="000F1A84"/>
    <w:rsid w:val="000F486C"/>
    <w:rsid w:val="00101331"/>
    <w:rsid w:val="00101871"/>
    <w:rsid w:val="00102186"/>
    <w:rsid w:val="00102256"/>
    <w:rsid w:val="0010314B"/>
    <w:rsid w:val="00103C6B"/>
    <w:rsid w:val="00104C9B"/>
    <w:rsid w:val="00107B24"/>
    <w:rsid w:val="001107A6"/>
    <w:rsid w:val="001118AF"/>
    <w:rsid w:val="00111CD8"/>
    <w:rsid w:val="001142C8"/>
    <w:rsid w:val="001147E2"/>
    <w:rsid w:val="00115725"/>
    <w:rsid w:val="0012075A"/>
    <w:rsid w:val="00122A2B"/>
    <w:rsid w:val="001249B1"/>
    <w:rsid w:val="00125531"/>
    <w:rsid w:val="00126554"/>
    <w:rsid w:val="00127BC8"/>
    <w:rsid w:val="00130483"/>
    <w:rsid w:val="00130C64"/>
    <w:rsid w:val="00136B58"/>
    <w:rsid w:val="0013729D"/>
    <w:rsid w:val="001378A2"/>
    <w:rsid w:val="00141101"/>
    <w:rsid w:val="00141CC6"/>
    <w:rsid w:val="00143282"/>
    <w:rsid w:val="00144A75"/>
    <w:rsid w:val="0015075E"/>
    <w:rsid w:val="001632D2"/>
    <w:rsid w:val="0016377B"/>
    <w:rsid w:val="001641DD"/>
    <w:rsid w:val="0016697A"/>
    <w:rsid w:val="00167CC1"/>
    <w:rsid w:val="00167DF7"/>
    <w:rsid w:val="00172398"/>
    <w:rsid w:val="00173869"/>
    <w:rsid w:val="0018105E"/>
    <w:rsid w:val="001856D7"/>
    <w:rsid w:val="00186921"/>
    <w:rsid w:val="001871E1"/>
    <w:rsid w:val="001879A6"/>
    <w:rsid w:val="00192BFF"/>
    <w:rsid w:val="00193CDE"/>
    <w:rsid w:val="001A066C"/>
    <w:rsid w:val="001A206F"/>
    <w:rsid w:val="001A50A4"/>
    <w:rsid w:val="001B1C30"/>
    <w:rsid w:val="001B1E04"/>
    <w:rsid w:val="001B22EA"/>
    <w:rsid w:val="001B331A"/>
    <w:rsid w:val="001B57C1"/>
    <w:rsid w:val="001B6347"/>
    <w:rsid w:val="001C449F"/>
    <w:rsid w:val="001C517D"/>
    <w:rsid w:val="001C53B3"/>
    <w:rsid w:val="001C553C"/>
    <w:rsid w:val="001C6110"/>
    <w:rsid w:val="001C74F9"/>
    <w:rsid w:val="001D0EC0"/>
    <w:rsid w:val="001D2EA7"/>
    <w:rsid w:val="001D6874"/>
    <w:rsid w:val="001D74A1"/>
    <w:rsid w:val="001E4D19"/>
    <w:rsid w:val="001E57FA"/>
    <w:rsid w:val="001F54C8"/>
    <w:rsid w:val="001F5A03"/>
    <w:rsid w:val="00206746"/>
    <w:rsid w:val="00206BB0"/>
    <w:rsid w:val="002076E3"/>
    <w:rsid w:val="00210A2B"/>
    <w:rsid w:val="002118F2"/>
    <w:rsid w:val="00214FEF"/>
    <w:rsid w:val="002175DD"/>
    <w:rsid w:val="00217F6E"/>
    <w:rsid w:val="002209DF"/>
    <w:rsid w:val="00224F54"/>
    <w:rsid w:val="00225E1C"/>
    <w:rsid w:val="00226734"/>
    <w:rsid w:val="00226EE9"/>
    <w:rsid w:val="00232060"/>
    <w:rsid w:val="00232F1D"/>
    <w:rsid w:val="00233FC4"/>
    <w:rsid w:val="00234B3B"/>
    <w:rsid w:val="00235F8B"/>
    <w:rsid w:val="00236D26"/>
    <w:rsid w:val="0024034A"/>
    <w:rsid w:val="002418CD"/>
    <w:rsid w:val="00242525"/>
    <w:rsid w:val="00242E1C"/>
    <w:rsid w:val="00244DC8"/>
    <w:rsid w:val="00245188"/>
    <w:rsid w:val="0024707D"/>
    <w:rsid w:val="00254782"/>
    <w:rsid w:val="0025565A"/>
    <w:rsid w:val="00255F1C"/>
    <w:rsid w:val="002574AF"/>
    <w:rsid w:val="002575F2"/>
    <w:rsid w:val="002578CB"/>
    <w:rsid w:val="00260A30"/>
    <w:rsid w:val="00262284"/>
    <w:rsid w:val="00262A7D"/>
    <w:rsid w:val="0026475C"/>
    <w:rsid w:val="00264D04"/>
    <w:rsid w:val="00264D9F"/>
    <w:rsid w:val="0026523B"/>
    <w:rsid w:val="00270F44"/>
    <w:rsid w:val="00271F2D"/>
    <w:rsid w:val="00272542"/>
    <w:rsid w:val="002744F3"/>
    <w:rsid w:val="00277626"/>
    <w:rsid w:val="00280B8A"/>
    <w:rsid w:val="00280F92"/>
    <w:rsid w:val="0028166B"/>
    <w:rsid w:val="002831B2"/>
    <w:rsid w:val="00291EB7"/>
    <w:rsid w:val="002924D5"/>
    <w:rsid w:val="00295DF2"/>
    <w:rsid w:val="00295E23"/>
    <w:rsid w:val="0029609F"/>
    <w:rsid w:val="0029654A"/>
    <w:rsid w:val="0029710A"/>
    <w:rsid w:val="002A04E4"/>
    <w:rsid w:val="002A2024"/>
    <w:rsid w:val="002A2C9B"/>
    <w:rsid w:val="002A3752"/>
    <w:rsid w:val="002A4231"/>
    <w:rsid w:val="002A534D"/>
    <w:rsid w:val="002B2B8B"/>
    <w:rsid w:val="002B388D"/>
    <w:rsid w:val="002B4B1E"/>
    <w:rsid w:val="002B588B"/>
    <w:rsid w:val="002B6211"/>
    <w:rsid w:val="002B62E2"/>
    <w:rsid w:val="002B7809"/>
    <w:rsid w:val="002B795A"/>
    <w:rsid w:val="002C183C"/>
    <w:rsid w:val="002C1D74"/>
    <w:rsid w:val="002C309E"/>
    <w:rsid w:val="002C4368"/>
    <w:rsid w:val="002C4683"/>
    <w:rsid w:val="002D2483"/>
    <w:rsid w:val="002D26B5"/>
    <w:rsid w:val="002D2A22"/>
    <w:rsid w:val="002D4937"/>
    <w:rsid w:val="002D649B"/>
    <w:rsid w:val="002D67E7"/>
    <w:rsid w:val="002D6A3D"/>
    <w:rsid w:val="002E16FD"/>
    <w:rsid w:val="002E245A"/>
    <w:rsid w:val="002E3516"/>
    <w:rsid w:val="002E3759"/>
    <w:rsid w:val="002E6C0C"/>
    <w:rsid w:val="002F1523"/>
    <w:rsid w:val="002F34FA"/>
    <w:rsid w:val="002F4EDB"/>
    <w:rsid w:val="002F6DCE"/>
    <w:rsid w:val="003000F8"/>
    <w:rsid w:val="003012C1"/>
    <w:rsid w:val="00302AE0"/>
    <w:rsid w:val="003039C2"/>
    <w:rsid w:val="003060CB"/>
    <w:rsid w:val="00306E2E"/>
    <w:rsid w:val="00311C3D"/>
    <w:rsid w:val="00315107"/>
    <w:rsid w:val="0032056A"/>
    <w:rsid w:val="00326C84"/>
    <w:rsid w:val="00327462"/>
    <w:rsid w:val="00333D5B"/>
    <w:rsid w:val="00335816"/>
    <w:rsid w:val="00341BEE"/>
    <w:rsid w:val="00341C57"/>
    <w:rsid w:val="00343C87"/>
    <w:rsid w:val="003462B8"/>
    <w:rsid w:val="00350559"/>
    <w:rsid w:val="00361205"/>
    <w:rsid w:val="0036131C"/>
    <w:rsid w:val="0036266F"/>
    <w:rsid w:val="003632B8"/>
    <w:rsid w:val="0036359D"/>
    <w:rsid w:val="00364BE9"/>
    <w:rsid w:val="00365C39"/>
    <w:rsid w:val="0036707D"/>
    <w:rsid w:val="00371E8B"/>
    <w:rsid w:val="00372264"/>
    <w:rsid w:val="00373254"/>
    <w:rsid w:val="0037524B"/>
    <w:rsid w:val="00385BA4"/>
    <w:rsid w:val="00387FD3"/>
    <w:rsid w:val="00392067"/>
    <w:rsid w:val="00393FE8"/>
    <w:rsid w:val="00394F7D"/>
    <w:rsid w:val="003969ED"/>
    <w:rsid w:val="003979C6"/>
    <w:rsid w:val="003A1794"/>
    <w:rsid w:val="003A405A"/>
    <w:rsid w:val="003B58BB"/>
    <w:rsid w:val="003B5EAE"/>
    <w:rsid w:val="003C0A80"/>
    <w:rsid w:val="003C4B8E"/>
    <w:rsid w:val="003C62A8"/>
    <w:rsid w:val="003D072F"/>
    <w:rsid w:val="003D1F35"/>
    <w:rsid w:val="003E1876"/>
    <w:rsid w:val="003E3A15"/>
    <w:rsid w:val="003E52D0"/>
    <w:rsid w:val="003E75AE"/>
    <w:rsid w:val="003F0EC3"/>
    <w:rsid w:val="003F1EE5"/>
    <w:rsid w:val="003F37D7"/>
    <w:rsid w:val="003F532D"/>
    <w:rsid w:val="003F6B4B"/>
    <w:rsid w:val="003F7411"/>
    <w:rsid w:val="0040197A"/>
    <w:rsid w:val="0040235A"/>
    <w:rsid w:val="00404858"/>
    <w:rsid w:val="00406A6E"/>
    <w:rsid w:val="00407AD0"/>
    <w:rsid w:val="00410E70"/>
    <w:rsid w:val="004124B2"/>
    <w:rsid w:val="0041350E"/>
    <w:rsid w:val="00415CA8"/>
    <w:rsid w:val="00420B87"/>
    <w:rsid w:val="004217D6"/>
    <w:rsid w:val="00422763"/>
    <w:rsid w:val="0042361A"/>
    <w:rsid w:val="004247B7"/>
    <w:rsid w:val="00426813"/>
    <w:rsid w:val="00426BB1"/>
    <w:rsid w:val="00431DB6"/>
    <w:rsid w:val="004365FA"/>
    <w:rsid w:val="00436998"/>
    <w:rsid w:val="00437AB5"/>
    <w:rsid w:val="00441A52"/>
    <w:rsid w:val="00441A6C"/>
    <w:rsid w:val="004455B3"/>
    <w:rsid w:val="00450B61"/>
    <w:rsid w:val="0045156C"/>
    <w:rsid w:val="004546B3"/>
    <w:rsid w:val="004560AC"/>
    <w:rsid w:val="00460758"/>
    <w:rsid w:val="00460839"/>
    <w:rsid w:val="00461438"/>
    <w:rsid w:val="0046160E"/>
    <w:rsid w:val="0046582D"/>
    <w:rsid w:val="004672EE"/>
    <w:rsid w:val="0047032C"/>
    <w:rsid w:val="00473604"/>
    <w:rsid w:val="00474044"/>
    <w:rsid w:val="004744DB"/>
    <w:rsid w:val="004755AE"/>
    <w:rsid w:val="004756F4"/>
    <w:rsid w:val="00477567"/>
    <w:rsid w:val="004823A1"/>
    <w:rsid w:val="0049482B"/>
    <w:rsid w:val="00497183"/>
    <w:rsid w:val="004A0918"/>
    <w:rsid w:val="004A0FFA"/>
    <w:rsid w:val="004A5AA1"/>
    <w:rsid w:val="004B1FFF"/>
    <w:rsid w:val="004B347A"/>
    <w:rsid w:val="004B4201"/>
    <w:rsid w:val="004B67B2"/>
    <w:rsid w:val="004C0072"/>
    <w:rsid w:val="004C0AD5"/>
    <w:rsid w:val="004C1B17"/>
    <w:rsid w:val="004C2304"/>
    <w:rsid w:val="004C2B6C"/>
    <w:rsid w:val="004C307C"/>
    <w:rsid w:val="004C426F"/>
    <w:rsid w:val="004D463C"/>
    <w:rsid w:val="004D7C97"/>
    <w:rsid w:val="004E075C"/>
    <w:rsid w:val="004E1E4A"/>
    <w:rsid w:val="004E4555"/>
    <w:rsid w:val="004E612E"/>
    <w:rsid w:val="004E7CFD"/>
    <w:rsid w:val="004F2020"/>
    <w:rsid w:val="004F294C"/>
    <w:rsid w:val="004F4CDF"/>
    <w:rsid w:val="004F6DCF"/>
    <w:rsid w:val="004F749E"/>
    <w:rsid w:val="004F7669"/>
    <w:rsid w:val="00501133"/>
    <w:rsid w:val="00501429"/>
    <w:rsid w:val="00503E30"/>
    <w:rsid w:val="00505893"/>
    <w:rsid w:val="005058E0"/>
    <w:rsid w:val="00505ED0"/>
    <w:rsid w:val="00514C0A"/>
    <w:rsid w:val="00515777"/>
    <w:rsid w:val="00517E82"/>
    <w:rsid w:val="00520829"/>
    <w:rsid w:val="00522778"/>
    <w:rsid w:val="00522A14"/>
    <w:rsid w:val="00524170"/>
    <w:rsid w:val="005263C4"/>
    <w:rsid w:val="00526F99"/>
    <w:rsid w:val="00527657"/>
    <w:rsid w:val="00531AE8"/>
    <w:rsid w:val="0053361D"/>
    <w:rsid w:val="00535062"/>
    <w:rsid w:val="0053530D"/>
    <w:rsid w:val="00537CB8"/>
    <w:rsid w:val="005434A6"/>
    <w:rsid w:val="0054542F"/>
    <w:rsid w:val="005471A0"/>
    <w:rsid w:val="00550C5C"/>
    <w:rsid w:val="00552C69"/>
    <w:rsid w:val="00555575"/>
    <w:rsid w:val="005570BA"/>
    <w:rsid w:val="00561665"/>
    <w:rsid w:val="0056294E"/>
    <w:rsid w:val="00565A04"/>
    <w:rsid w:val="00567528"/>
    <w:rsid w:val="00576B53"/>
    <w:rsid w:val="00586B31"/>
    <w:rsid w:val="00587292"/>
    <w:rsid w:val="00595F93"/>
    <w:rsid w:val="005A6D77"/>
    <w:rsid w:val="005A7C46"/>
    <w:rsid w:val="005B1194"/>
    <w:rsid w:val="005B1AE9"/>
    <w:rsid w:val="005B5A3C"/>
    <w:rsid w:val="005B703E"/>
    <w:rsid w:val="005C0A7D"/>
    <w:rsid w:val="005C1012"/>
    <w:rsid w:val="005C1440"/>
    <w:rsid w:val="005C284E"/>
    <w:rsid w:val="005C3A71"/>
    <w:rsid w:val="005C4BBB"/>
    <w:rsid w:val="005D28B0"/>
    <w:rsid w:val="005D3D84"/>
    <w:rsid w:val="005D55D8"/>
    <w:rsid w:val="005D6706"/>
    <w:rsid w:val="005E0029"/>
    <w:rsid w:val="005E1967"/>
    <w:rsid w:val="005E1BA0"/>
    <w:rsid w:val="005F3894"/>
    <w:rsid w:val="005F3F3D"/>
    <w:rsid w:val="005F4691"/>
    <w:rsid w:val="005F6324"/>
    <w:rsid w:val="005F7596"/>
    <w:rsid w:val="006019C3"/>
    <w:rsid w:val="00601C9D"/>
    <w:rsid w:val="006032DD"/>
    <w:rsid w:val="006046F3"/>
    <w:rsid w:val="00606051"/>
    <w:rsid w:val="00612313"/>
    <w:rsid w:val="00622158"/>
    <w:rsid w:val="00622D9B"/>
    <w:rsid w:val="006244E0"/>
    <w:rsid w:val="0062468A"/>
    <w:rsid w:val="00626C88"/>
    <w:rsid w:val="00626D13"/>
    <w:rsid w:val="00631E9A"/>
    <w:rsid w:val="00631F22"/>
    <w:rsid w:val="00633D13"/>
    <w:rsid w:val="00635C52"/>
    <w:rsid w:val="00640FAA"/>
    <w:rsid w:val="00641CEE"/>
    <w:rsid w:val="00642B29"/>
    <w:rsid w:val="00642DA5"/>
    <w:rsid w:val="00642E1E"/>
    <w:rsid w:val="0064338C"/>
    <w:rsid w:val="00643467"/>
    <w:rsid w:val="0064438F"/>
    <w:rsid w:val="00646035"/>
    <w:rsid w:val="00650DF3"/>
    <w:rsid w:val="00652400"/>
    <w:rsid w:val="00653A00"/>
    <w:rsid w:val="0066061A"/>
    <w:rsid w:val="006607A6"/>
    <w:rsid w:val="006612B3"/>
    <w:rsid w:val="0066282D"/>
    <w:rsid w:val="00663DCC"/>
    <w:rsid w:val="00664F21"/>
    <w:rsid w:val="006650B1"/>
    <w:rsid w:val="006654E2"/>
    <w:rsid w:val="00667AC0"/>
    <w:rsid w:val="006711E6"/>
    <w:rsid w:val="006714D3"/>
    <w:rsid w:val="006725E8"/>
    <w:rsid w:val="00677BD2"/>
    <w:rsid w:val="00677E15"/>
    <w:rsid w:val="00681398"/>
    <w:rsid w:val="00682700"/>
    <w:rsid w:val="006855DB"/>
    <w:rsid w:val="00686B5D"/>
    <w:rsid w:val="006906FD"/>
    <w:rsid w:val="00692810"/>
    <w:rsid w:val="006933EE"/>
    <w:rsid w:val="0069599C"/>
    <w:rsid w:val="006A14CE"/>
    <w:rsid w:val="006A3E5A"/>
    <w:rsid w:val="006A4575"/>
    <w:rsid w:val="006A591A"/>
    <w:rsid w:val="006A6C27"/>
    <w:rsid w:val="006B160E"/>
    <w:rsid w:val="006B31A3"/>
    <w:rsid w:val="006B3DF3"/>
    <w:rsid w:val="006B4B49"/>
    <w:rsid w:val="006B699C"/>
    <w:rsid w:val="006B6C70"/>
    <w:rsid w:val="006C0FCF"/>
    <w:rsid w:val="006C54FA"/>
    <w:rsid w:val="006C5F4C"/>
    <w:rsid w:val="006C5FFC"/>
    <w:rsid w:val="006D0CB8"/>
    <w:rsid w:val="006D3976"/>
    <w:rsid w:val="006D70C1"/>
    <w:rsid w:val="006E3072"/>
    <w:rsid w:val="006E4FA4"/>
    <w:rsid w:val="006E5499"/>
    <w:rsid w:val="006E5D2B"/>
    <w:rsid w:val="006E6377"/>
    <w:rsid w:val="006E73BF"/>
    <w:rsid w:val="006F021E"/>
    <w:rsid w:val="006F1820"/>
    <w:rsid w:val="006F25B2"/>
    <w:rsid w:val="006F2E86"/>
    <w:rsid w:val="006F483D"/>
    <w:rsid w:val="006F6017"/>
    <w:rsid w:val="00701D9F"/>
    <w:rsid w:val="00702C4F"/>
    <w:rsid w:val="00706EF1"/>
    <w:rsid w:val="007071EF"/>
    <w:rsid w:val="007110C3"/>
    <w:rsid w:val="007124F0"/>
    <w:rsid w:val="007129EC"/>
    <w:rsid w:val="00714952"/>
    <w:rsid w:val="00715ED1"/>
    <w:rsid w:val="007164D9"/>
    <w:rsid w:val="00716FF6"/>
    <w:rsid w:val="007174F1"/>
    <w:rsid w:val="007209C1"/>
    <w:rsid w:val="00720A59"/>
    <w:rsid w:val="0072221C"/>
    <w:rsid w:val="007236DE"/>
    <w:rsid w:val="00723E0A"/>
    <w:rsid w:val="00726964"/>
    <w:rsid w:val="00730223"/>
    <w:rsid w:val="00730F22"/>
    <w:rsid w:val="00731692"/>
    <w:rsid w:val="00733312"/>
    <w:rsid w:val="0073481D"/>
    <w:rsid w:val="00734FF6"/>
    <w:rsid w:val="0073576C"/>
    <w:rsid w:val="0073658A"/>
    <w:rsid w:val="00740BAC"/>
    <w:rsid w:val="00740CDE"/>
    <w:rsid w:val="00740DE7"/>
    <w:rsid w:val="007414ED"/>
    <w:rsid w:val="0074244B"/>
    <w:rsid w:val="00743ACF"/>
    <w:rsid w:val="00747295"/>
    <w:rsid w:val="007512AA"/>
    <w:rsid w:val="007525E1"/>
    <w:rsid w:val="00752FCF"/>
    <w:rsid w:val="007609BC"/>
    <w:rsid w:val="00764FF4"/>
    <w:rsid w:val="007665B0"/>
    <w:rsid w:val="00767014"/>
    <w:rsid w:val="00767F8B"/>
    <w:rsid w:val="00771B04"/>
    <w:rsid w:val="007741A2"/>
    <w:rsid w:val="007743BB"/>
    <w:rsid w:val="00777CBF"/>
    <w:rsid w:val="00780577"/>
    <w:rsid w:val="007830C8"/>
    <w:rsid w:val="00784432"/>
    <w:rsid w:val="007849C7"/>
    <w:rsid w:val="00786101"/>
    <w:rsid w:val="00786547"/>
    <w:rsid w:val="007879D6"/>
    <w:rsid w:val="00790B09"/>
    <w:rsid w:val="007920E6"/>
    <w:rsid w:val="00792C51"/>
    <w:rsid w:val="00792CCC"/>
    <w:rsid w:val="00793A3A"/>
    <w:rsid w:val="0079478B"/>
    <w:rsid w:val="00796211"/>
    <w:rsid w:val="00797D2C"/>
    <w:rsid w:val="007A13F6"/>
    <w:rsid w:val="007A187E"/>
    <w:rsid w:val="007A1AA9"/>
    <w:rsid w:val="007A35DA"/>
    <w:rsid w:val="007A39AE"/>
    <w:rsid w:val="007A40FD"/>
    <w:rsid w:val="007A469B"/>
    <w:rsid w:val="007A4786"/>
    <w:rsid w:val="007A5415"/>
    <w:rsid w:val="007A5B34"/>
    <w:rsid w:val="007A615C"/>
    <w:rsid w:val="007A62A2"/>
    <w:rsid w:val="007B1999"/>
    <w:rsid w:val="007B47C4"/>
    <w:rsid w:val="007B5070"/>
    <w:rsid w:val="007B667C"/>
    <w:rsid w:val="007B69B1"/>
    <w:rsid w:val="007B77E3"/>
    <w:rsid w:val="007C1794"/>
    <w:rsid w:val="007C1FDD"/>
    <w:rsid w:val="007C2EDB"/>
    <w:rsid w:val="007D1094"/>
    <w:rsid w:val="007D1993"/>
    <w:rsid w:val="007D2C9B"/>
    <w:rsid w:val="007D3AB6"/>
    <w:rsid w:val="007D3B7B"/>
    <w:rsid w:val="007D42FD"/>
    <w:rsid w:val="007D4D1D"/>
    <w:rsid w:val="007E1BDE"/>
    <w:rsid w:val="007E416E"/>
    <w:rsid w:val="007E4F26"/>
    <w:rsid w:val="007E6D06"/>
    <w:rsid w:val="007F0ECD"/>
    <w:rsid w:val="007F599C"/>
    <w:rsid w:val="00800A2F"/>
    <w:rsid w:val="00803997"/>
    <w:rsid w:val="0080433F"/>
    <w:rsid w:val="0080608F"/>
    <w:rsid w:val="00812534"/>
    <w:rsid w:val="00813CEF"/>
    <w:rsid w:val="00814A7E"/>
    <w:rsid w:val="00814C59"/>
    <w:rsid w:val="00833BC1"/>
    <w:rsid w:val="00834D1B"/>
    <w:rsid w:val="00843DFE"/>
    <w:rsid w:val="008448EA"/>
    <w:rsid w:val="00846D3C"/>
    <w:rsid w:val="00850F58"/>
    <w:rsid w:val="00851D08"/>
    <w:rsid w:val="0085324C"/>
    <w:rsid w:val="00854754"/>
    <w:rsid w:val="00860269"/>
    <w:rsid w:val="00860828"/>
    <w:rsid w:val="0086092B"/>
    <w:rsid w:val="00861692"/>
    <w:rsid w:val="00861849"/>
    <w:rsid w:val="00864E15"/>
    <w:rsid w:val="00865022"/>
    <w:rsid w:val="00865169"/>
    <w:rsid w:val="0086562A"/>
    <w:rsid w:val="008720EF"/>
    <w:rsid w:val="008736B6"/>
    <w:rsid w:val="008746C9"/>
    <w:rsid w:val="00875EE4"/>
    <w:rsid w:val="00876A3C"/>
    <w:rsid w:val="00877315"/>
    <w:rsid w:val="00877A24"/>
    <w:rsid w:val="0088144D"/>
    <w:rsid w:val="00883315"/>
    <w:rsid w:val="0088771A"/>
    <w:rsid w:val="00887726"/>
    <w:rsid w:val="00891ADF"/>
    <w:rsid w:val="008932E6"/>
    <w:rsid w:val="008969B9"/>
    <w:rsid w:val="00896F79"/>
    <w:rsid w:val="008A4757"/>
    <w:rsid w:val="008A59E2"/>
    <w:rsid w:val="008A6808"/>
    <w:rsid w:val="008A6F86"/>
    <w:rsid w:val="008A6F88"/>
    <w:rsid w:val="008A7C7E"/>
    <w:rsid w:val="008B04D9"/>
    <w:rsid w:val="008B15BD"/>
    <w:rsid w:val="008B1F63"/>
    <w:rsid w:val="008B28F1"/>
    <w:rsid w:val="008B2E64"/>
    <w:rsid w:val="008B51CA"/>
    <w:rsid w:val="008B567B"/>
    <w:rsid w:val="008B79BE"/>
    <w:rsid w:val="008B7FCC"/>
    <w:rsid w:val="008C2745"/>
    <w:rsid w:val="008C2F7E"/>
    <w:rsid w:val="008C3CB2"/>
    <w:rsid w:val="008C75A9"/>
    <w:rsid w:val="008C76B3"/>
    <w:rsid w:val="008C7BD1"/>
    <w:rsid w:val="008D19C1"/>
    <w:rsid w:val="008D572D"/>
    <w:rsid w:val="008D5831"/>
    <w:rsid w:val="008D724A"/>
    <w:rsid w:val="008D7E10"/>
    <w:rsid w:val="008E028E"/>
    <w:rsid w:val="008E045B"/>
    <w:rsid w:val="008F1C64"/>
    <w:rsid w:val="008F503B"/>
    <w:rsid w:val="008F5402"/>
    <w:rsid w:val="008F585F"/>
    <w:rsid w:val="008F6B03"/>
    <w:rsid w:val="008F7815"/>
    <w:rsid w:val="0090411D"/>
    <w:rsid w:val="009075BA"/>
    <w:rsid w:val="00907FF9"/>
    <w:rsid w:val="0091054E"/>
    <w:rsid w:val="0091076A"/>
    <w:rsid w:val="0091446D"/>
    <w:rsid w:val="009229CB"/>
    <w:rsid w:val="00924777"/>
    <w:rsid w:val="00927D0E"/>
    <w:rsid w:val="00930473"/>
    <w:rsid w:val="00930589"/>
    <w:rsid w:val="009332C6"/>
    <w:rsid w:val="00934774"/>
    <w:rsid w:val="00937427"/>
    <w:rsid w:val="0093781D"/>
    <w:rsid w:val="00937B78"/>
    <w:rsid w:val="009423B4"/>
    <w:rsid w:val="00945533"/>
    <w:rsid w:val="009468C6"/>
    <w:rsid w:val="00950524"/>
    <w:rsid w:val="00950D55"/>
    <w:rsid w:val="0095338A"/>
    <w:rsid w:val="00955C1D"/>
    <w:rsid w:val="009578F6"/>
    <w:rsid w:val="00957B36"/>
    <w:rsid w:val="009618E4"/>
    <w:rsid w:val="00962DA3"/>
    <w:rsid w:val="00965DBE"/>
    <w:rsid w:val="00967196"/>
    <w:rsid w:val="00967D6A"/>
    <w:rsid w:val="009703E3"/>
    <w:rsid w:val="009737A2"/>
    <w:rsid w:val="009743AE"/>
    <w:rsid w:val="009817D4"/>
    <w:rsid w:val="009821E0"/>
    <w:rsid w:val="00983664"/>
    <w:rsid w:val="00985693"/>
    <w:rsid w:val="009864F1"/>
    <w:rsid w:val="009866C3"/>
    <w:rsid w:val="00991971"/>
    <w:rsid w:val="00993989"/>
    <w:rsid w:val="00995352"/>
    <w:rsid w:val="009A00CB"/>
    <w:rsid w:val="009A107B"/>
    <w:rsid w:val="009B35B8"/>
    <w:rsid w:val="009B4632"/>
    <w:rsid w:val="009B52BD"/>
    <w:rsid w:val="009B5943"/>
    <w:rsid w:val="009C660A"/>
    <w:rsid w:val="009C6945"/>
    <w:rsid w:val="009C6A68"/>
    <w:rsid w:val="009C73C4"/>
    <w:rsid w:val="009D02E8"/>
    <w:rsid w:val="009D08C4"/>
    <w:rsid w:val="009D0CEB"/>
    <w:rsid w:val="009D16C6"/>
    <w:rsid w:val="009D2234"/>
    <w:rsid w:val="009D32F6"/>
    <w:rsid w:val="009D3F7C"/>
    <w:rsid w:val="009D5DF1"/>
    <w:rsid w:val="009E05EB"/>
    <w:rsid w:val="009E093F"/>
    <w:rsid w:val="009E141C"/>
    <w:rsid w:val="009E2C9D"/>
    <w:rsid w:val="009E6850"/>
    <w:rsid w:val="009E712F"/>
    <w:rsid w:val="009E741F"/>
    <w:rsid w:val="009E77BE"/>
    <w:rsid w:val="009F0947"/>
    <w:rsid w:val="009F0BB5"/>
    <w:rsid w:val="009F4AE2"/>
    <w:rsid w:val="009F7648"/>
    <w:rsid w:val="00A00594"/>
    <w:rsid w:val="00A01115"/>
    <w:rsid w:val="00A0176B"/>
    <w:rsid w:val="00A02014"/>
    <w:rsid w:val="00A032C4"/>
    <w:rsid w:val="00A073CC"/>
    <w:rsid w:val="00A10F2D"/>
    <w:rsid w:val="00A21FEA"/>
    <w:rsid w:val="00A222E8"/>
    <w:rsid w:val="00A2343E"/>
    <w:rsid w:val="00A2362E"/>
    <w:rsid w:val="00A23F13"/>
    <w:rsid w:val="00A23FA1"/>
    <w:rsid w:val="00A27A8B"/>
    <w:rsid w:val="00A32AF8"/>
    <w:rsid w:val="00A37F32"/>
    <w:rsid w:val="00A41653"/>
    <w:rsid w:val="00A42009"/>
    <w:rsid w:val="00A421E7"/>
    <w:rsid w:val="00A424FD"/>
    <w:rsid w:val="00A434AC"/>
    <w:rsid w:val="00A4484A"/>
    <w:rsid w:val="00A452C6"/>
    <w:rsid w:val="00A477A8"/>
    <w:rsid w:val="00A529E9"/>
    <w:rsid w:val="00A545EF"/>
    <w:rsid w:val="00A56FD5"/>
    <w:rsid w:val="00A57049"/>
    <w:rsid w:val="00A57128"/>
    <w:rsid w:val="00A61BAF"/>
    <w:rsid w:val="00A648F7"/>
    <w:rsid w:val="00A65DD0"/>
    <w:rsid w:val="00A71702"/>
    <w:rsid w:val="00A825B3"/>
    <w:rsid w:val="00A84BDA"/>
    <w:rsid w:val="00A8512D"/>
    <w:rsid w:val="00A85A1B"/>
    <w:rsid w:val="00A85AA4"/>
    <w:rsid w:val="00A92C70"/>
    <w:rsid w:val="00A9347D"/>
    <w:rsid w:val="00A9749A"/>
    <w:rsid w:val="00AA237B"/>
    <w:rsid w:val="00AA27AA"/>
    <w:rsid w:val="00AA3279"/>
    <w:rsid w:val="00AA6622"/>
    <w:rsid w:val="00AB11FF"/>
    <w:rsid w:val="00AB29FE"/>
    <w:rsid w:val="00AB30EB"/>
    <w:rsid w:val="00AB467A"/>
    <w:rsid w:val="00AB46CD"/>
    <w:rsid w:val="00AC0063"/>
    <w:rsid w:val="00AC03FA"/>
    <w:rsid w:val="00AC3057"/>
    <w:rsid w:val="00AC3816"/>
    <w:rsid w:val="00AC6726"/>
    <w:rsid w:val="00AD13BA"/>
    <w:rsid w:val="00AD4528"/>
    <w:rsid w:val="00AD5B1E"/>
    <w:rsid w:val="00AD664A"/>
    <w:rsid w:val="00AD6D2F"/>
    <w:rsid w:val="00AD6ECB"/>
    <w:rsid w:val="00AE1020"/>
    <w:rsid w:val="00AE1314"/>
    <w:rsid w:val="00AE2036"/>
    <w:rsid w:val="00AE2A4A"/>
    <w:rsid w:val="00AE43CB"/>
    <w:rsid w:val="00AE5BF4"/>
    <w:rsid w:val="00AE7679"/>
    <w:rsid w:val="00AF142D"/>
    <w:rsid w:val="00AF36B2"/>
    <w:rsid w:val="00B00EC2"/>
    <w:rsid w:val="00B02483"/>
    <w:rsid w:val="00B0253E"/>
    <w:rsid w:val="00B02717"/>
    <w:rsid w:val="00B02824"/>
    <w:rsid w:val="00B02ECB"/>
    <w:rsid w:val="00B06B5A"/>
    <w:rsid w:val="00B1082D"/>
    <w:rsid w:val="00B11421"/>
    <w:rsid w:val="00B12FFA"/>
    <w:rsid w:val="00B13C28"/>
    <w:rsid w:val="00B143EB"/>
    <w:rsid w:val="00B144FE"/>
    <w:rsid w:val="00B150D2"/>
    <w:rsid w:val="00B171C8"/>
    <w:rsid w:val="00B20BCE"/>
    <w:rsid w:val="00B21354"/>
    <w:rsid w:val="00B228B4"/>
    <w:rsid w:val="00B23B19"/>
    <w:rsid w:val="00B24A68"/>
    <w:rsid w:val="00B2541C"/>
    <w:rsid w:val="00B25ED8"/>
    <w:rsid w:val="00B2705D"/>
    <w:rsid w:val="00B33151"/>
    <w:rsid w:val="00B3377D"/>
    <w:rsid w:val="00B33F3B"/>
    <w:rsid w:val="00B3430E"/>
    <w:rsid w:val="00B356D5"/>
    <w:rsid w:val="00B36A81"/>
    <w:rsid w:val="00B37D40"/>
    <w:rsid w:val="00B41000"/>
    <w:rsid w:val="00B4189C"/>
    <w:rsid w:val="00B435C2"/>
    <w:rsid w:val="00B452A3"/>
    <w:rsid w:val="00B45668"/>
    <w:rsid w:val="00B538B3"/>
    <w:rsid w:val="00B53FA0"/>
    <w:rsid w:val="00B55C9E"/>
    <w:rsid w:val="00B56FFD"/>
    <w:rsid w:val="00B64639"/>
    <w:rsid w:val="00B66A20"/>
    <w:rsid w:val="00B66DFA"/>
    <w:rsid w:val="00B7000A"/>
    <w:rsid w:val="00B70B10"/>
    <w:rsid w:val="00B70D3D"/>
    <w:rsid w:val="00B70FA1"/>
    <w:rsid w:val="00B75401"/>
    <w:rsid w:val="00B80B9E"/>
    <w:rsid w:val="00B84383"/>
    <w:rsid w:val="00B84C5E"/>
    <w:rsid w:val="00B867AF"/>
    <w:rsid w:val="00B872F3"/>
    <w:rsid w:val="00B9048C"/>
    <w:rsid w:val="00B90BCD"/>
    <w:rsid w:val="00B94B0D"/>
    <w:rsid w:val="00B96775"/>
    <w:rsid w:val="00B96F4A"/>
    <w:rsid w:val="00B97A87"/>
    <w:rsid w:val="00B97AEA"/>
    <w:rsid w:val="00B97FDF"/>
    <w:rsid w:val="00BA06DD"/>
    <w:rsid w:val="00BA2565"/>
    <w:rsid w:val="00BA2B73"/>
    <w:rsid w:val="00BA388C"/>
    <w:rsid w:val="00BA507F"/>
    <w:rsid w:val="00BA607A"/>
    <w:rsid w:val="00BB12DD"/>
    <w:rsid w:val="00BB3C7E"/>
    <w:rsid w:val="00BB3E64"/>
    <w:rsid w:val="00BB4200"/>
    <w:rsid w:val="00BB64FC"/>
    <w:rsid w:val="00BB74E8"/>
    <w:rsid w:val="00BB7500"/>
    <w:rsid w:val="00BC0C02"/>
    <w:rsid w:val="00BC1094"/>
    <w:rsid w:val="00BC601D"/>
    <w:rsid w:val="00BC7868"/>
    <w:rsid w:val="00BC7986"/>
    <w:rsid w:val="00BD0E70"/>
    <w:rsid w:val="00BD47E1"/>
    <w:rsid w:val="00BD66D3"/>
    <w:rsid w:val="00BD79A5"/>
    <w:rsid w:val="00BE43F0"/>
    <w:rsid w:val="00BE4E10"/>
    <w:rsid w:val="00BE53D4"/>
    <w:rsid w:val="00BE5647"/>
    <w:rsid w:val="00BE7B8D"/>
    <w:rsid w:val="00BF3FCA"/>
    <w:rsid w:val="00BF44B7"/>
    <w:rsid w:val="00BF47F2"/>
    <w:rsid w:val="00BF5B3E"/>
    <w:rsid w:val="00BF6014"/>
    <w:rsid w:val="00BF65F2"/>
    <w:rsid w:val="00BF7B52"/>
    <w:rsid w:val="00C008F7"/>
    <w:rsid w:val="00C01B87"/>
    <w:rsid w:val="00C044F1"/>
    <w:rsid w:val="00C045E7"/>
    <w:rsid w:val="00C05E36"/>
    <w:rsid w:val="00C075D7"/>
    <w:rsid w:val="00C07A96"/>
    <w:rsid w:val="00C10000"/>
    <w:rsid w:val="00C1044D"/>
    <w:rsid w:val="00C11439"/>
    <w:rsid w:val="00C13953"/>
    <w:rsid w:val="00C15595"/>
    <w:rsid w:val="00C166CD"/>
    <w:rsid w:val="00C16B2A"/>
    <w:rsid w:val="00C16B33"/>
    <w:rsid w:val="00C203CB"/>
    <w:rsid w:val="00C213DB"/>
    <w:rsid w:val="00C23082"/>
    <w:rsid w:val="00C23562"/>
    <w:rsid w:val="00C23CB8"/>
    <w:rsid w:val="00C26B4E"/>
    <w:rsid w:val="00C276D0"/>
    <w:rsid w:val="00C3339F"/>
    <w:rsid w:val="00C34EE9"/>
    <w:rsid w:val="00C36E64"/>
    <w:rsid w:val="00C37695"/>
    <w:rsid w:val="00C40963"/>
    <w:rsid w:val="00C433E7"/>
    <w:rsid w:val="00C43528"/>
    <w:rsid w:val="00C46656"/>
    <w:rsid w:val="00C47EC6"/>
    <w:rsid w:val="00C5163F"/>
    <w:rsid w:val="00C52F21"/>
    <w:rsid w:val="00C54573"/>
    <w:rsid w:val="00C553BF"/>
    <w:rsid w:val="00C56782"/>
    <w:rsid w:val="00C57F8B"/>
    <w:rsid w:val="00C602DB"/>
    <w:rsid w:val="00C62797"/>
    <w:rsid w:val="00C62E3B"/>
    <w:rsid w:val="00C63B64"/>
    <w:rsid w:val="00C63C48"/>
    <w:rsid w:val="00C65109"/>
    <w:rsid w:val="00C65293"/>
    <w:rsid w:val="00C6552D"/>
    <w:rsid w:val="00C65AE6"/>
    <w:rsid w:val="00C6626F"/>
    <w:rsid w:val="00C7150F"/>
    <w:rsid w:val="00C74859"/>
    <w:rsid w:val="00C75F73"/>
    <w:rsid w:val="00C777CC"/>
    <w:rsid w:val="00C80FAD"/>
    <w:rsid w:val="00C83042"/>
    <w:rsid w:val="00C866A6"/>
    <w:rsid w:val="00C90FBE"/>
    <w:rsid w:val="00C92B1B"/>
    <w:rsid w:val="00CA1A2E"/>
    <w:rsid w:val="00CA2C19"/>
    <w:rsid w:val="00CA32A1"/>
    <w:rsid w:val="00CB4445"/>
    <w:rsid w:val="00CB5731"/>
    <w:rsid w:val="00CB607A"/>
    <w:rsid w:val="00CB72CE"/>
    <w:rsid w:val="00CB7D4C"/>
    <w:rsid w:val="00CC4457"/>
    <w:rsid w:val="00CC55F4"/>
    <w:rsid w:val="00CC66EE"/>
    <w:rsid w:val="00CC79A3"/>
    <w:rsid w:val="00CD129B"/>
    <w:rsid w:val="00CD1458"/>
    <w:rsid w:val="00CD3C50"/>
    <w:rsid w:val="00CD4F74"/>
    <w:rsid w:val="00CE44FA"/>
    <w:rsid w:val="00CE4669"/>
    <w:rsid w:val="00CE573F"/>
    <w:rsid w:val="00CF1BE4"/>
    <w:rsid w:val="00CF2CF6"/>
    <w:rsid w:val="00CF44F5"/>
    <w:rsid w:val="00CF6C5C"/>
    <w:rsid w:val="00CF78D1"/>
    <w:rsid w:val="00D00F00"/>
    <w:rsid w:val="00D01E09"/>
    <w:rsid w:val="00D0257F"/>
    <w:rsid w:val="00D02D5A"/>
    <w:rsid w:val="00D02FEA"/>
    <w:rsid w:val="00D03309"/>
    <w:rsid w:val="00D038FE"/>
    <w:rsid w:val="00D03AD7"/>
    <w:rsid w:val="00D0593A"/>
    <w:rsid w:val="00D0657D"/>
    <w:rsid w:val="00D104AE"/>
    <w:rsid w:val="00D11F79"/>
    <w:rsid w:val="00D13688"/>
    <w:rsid w:val="00D1421B"/>
    <w:rsid w:val="00D14F02"/>
    <w:rsid w:val="00D15577"/>
    <w:rsid w:val="00D15C32"/>
    <w:rsid w:val="00D16251"/>
    <w:rsid w:val="00D16EAC"/>
    <w:rsid w:val="00D20FEE"/>
    <w:rsid w:val="00D210DE"/>
    <w:rsid w:val="00D21E9D"/>
    <w:rsid w:val="00D23115"/>
    <w:rsid w:val="00D23367"/>
    <w:rsid w:val="00D253CA"/>
    <w:rsid w:val="00D25A65"/>
    <w:rsid w:val="00D26E01"/>
    <w:rsid w:val="00D3510F"/>
    <w:rsid w:val="00D37A1E"/>
    <w:rsid w:val="00D41427"/>
    <w:rsid w:val="00D43AA4"/>
    <w:rsid w:val="00D43EDC"/>
    <w:rsid w:val="00D43F43"/>
    <w:rsid w:val="00D45E6C"/>
    <w:rsid w:val="00D46778"/>
    <w:rsid w:val="00D46C1C"/>
    <w:rsid w:val="00D47619"/>
    <w:rsid w:val="00D47CAC"/>
    <w:rsid w:val="00D52453"/>
    <w:rsid w:val="00D557A7"/>
    <w:rsid w:val="00D5633E"/>
    <w:rsid w:val="00D63170"/>
    <w:rsid w:val="00D63178"/>
    <w:rsid w:val="00D72A8D"/>
    <w:rsid w:val="00D72AAC"/>
    <w:rsid w:val="00D73B12"/>
    <w:rsid w:val="00D74517"/>
    <w:rsid w:val="00D74C8B"/>
    <w:rsid w:val="00D806D2"/>
    <w:rsid w:val="00D81037"/>
    <w:rsid w:val="00D85774"/>
    <w:rsid w:val="00D85F66"/>
    <w:rsid w:val="00D90EE9"/>
    <w:rsid w:val="00D91667"/>
    <w:rsid w:val="00D92264"/>
    <w:rsid w:val="00D9374B"/>
    <w:rsid w:val="00D9507A"/>
    <w:rsid w:val="00D96174"/>
    <w:rsid w:val="00D97F8F"/>
    <w:rsid w:val="00DA31A8"/>
    <w:rsid w:val="00DA367D"/>
    <w:rsid w:val="00DA3FAD"/>
    <w:rsid w:val="00DA44F7"/>
    <w:rsid w:val="00DA5ED6"/>
    <w:rsid w:val="00DB3184"/>
    <w:rsid w:val="00DB3F50"/>
    <w:rsid w:val="00DC0319"/>
    <w:rsid w:val="00DC3754"/>
    <w:rsid w:val="00DC5844"/>
    <w:rsid w:val="00DC6455"/>
    <w:rsid w:val="00DD089B"/>
    <w:rsid w:val="00DD231D"/>
    <w:rsid w:val="00DD79D0"/>
    <w:rsid w:val="00DD7D0E"/>
    <w:rsid w:val="00DE40B3"/>
    <w:rsid w:val="00DE4DA6"/>
    <w:rsid w:val="00DF0933"/>
    <w:rsid w:val="00DF0DB9"/>
    <w:rsid w:val="00DF3DDE"/>
    <w:rsid w:val="00DF538C"/>
    <w:rsid w:val="00DF7E35"/>
    <w:rsid w:val="00E01FD8"/>
    <w:rsid w:val="00E077DF"/>
    <w:rsid w:val="00E15B51"/>
    <w:rsid w:val="00E20046"/>
    <w:rsid w:val="00E21686"/>
    <w:rsid w:val="00E2211B"/>
    <w:rsid w:val="00E22A5B"/>
    <w:rsid w:val="00E24019"/>
    <w:rsid w:val="00E273DF"/>
    <w:rsid w:val="00E32724"/>
    <w:rsid w:val="00E359EB"/>
    <w:rsid w:val="00E361AB"/>
    <w:rsid w:val="00E36C28"/>
    <w:rsid w:val="00E3734B"/>
    <w:rsid w:val="00E41E7C"/>
    <w:rsid w:val="00E45D20"/>
    <w:rsid w:val="00E462A1"/>
    <w:rsid w:val="00E46782"/>
    <w:rsid w:val="00E51D7C"/>
    <w:rsid w:val="00E52320"/>
    <w:rsid w:val="00E53712"/>
    <w:rsid w:val="00E55005"/>
    <w:rsid w:val="00E55A5A"/>
    <w:rsid w:val="00E56826"/>
    <w:rsid w:val="00E62281"/>
    <w:rsid w:val="00E63622"/>
    <w:rsid w:val="00E652D7"/>
    <w:rsid w:val="00E663A5"/>
    <w:rsid w:val="00E6712C"/>
    <w:rsid w:val="00E721A9"/>
    <w:rsid w:val="00E75BFB"/>
    <w:rsid w:val="00E772C1"/>
    <w:rsid w:val="00E81195"/>
    <w:rsid w:val="00E815FE"/>
    <w:rsid w:val="00E82EE0"/>
    <w:rsid w:val="00E84692"/>
    <w:rsid w:val="00E84730"/>
    <w:rsid w:val="00E84D7B"/>
    <w:rsid w:val="00E84F67"/>
    <w:rsid w:val="00E8556A"/>
    <w:rsid w:val="00E85700"/>
    <w:rsid w:val="00E85E09"/>
    <w:rsid w:val="00E9042F"/>
    <w:rsid w:val="00E94EBF"/>
    <w:rsid w:val="00E96904"/>
    <w:rsid w:val="00EA13B2"/>
    <w:rsid w:val="00EA6D7B"/>
    <w:rsid w:val="00EB2DA0"/>
    <w:rsid w:val="00EB3F54"/>
    <w:rsid w:val="00EB42CE"/>
    <w:rsid w:val="00EB5466"/>
    <w:rsid w:val="00EB577F"/>
    <w:rsid w:val="00EB62BD"/>
    <w:rsid w:val="00EB772E"/>
    <w:rsid w:val="00EB785C"/>
    <w:rsid w:val="00EC0C88"/>
    <w:rsid w:val="00EC1B82"/>
    <w:rsid w:val="00EC7E4D"/>
    <w:rsid w:val="00EC7EFF"/>
    <w:rsid w:val="00ED7759"/>
    <w:rsid w:val="00EE0A6D"/>
    <w:rsid w:val="00EE24DF"/>
    <w:rsid w:val="00EE578C"/>
    <w:rsid w:val="00EE736F"/>
    <w:rsid w:val="00EF10B0"/>
    <w:rsid w:val="00EF331A"/>
    <w:rsid w:val="00EF6209"/>
    <w:rsid w:val="00EF7EF7"/>
    <w:rsid w:val="00F00A6A"/>
    <w:rsid w:val="00F042D5"/>
    <w:rsid w:val="00F05263"/>
    <w:rsid w:val="00F066E6"/>
    <w:rsid w:val="00F06876"/>
    <w:rsid w:val="00F07048"/>
    <w:rsid w:val="00F147FA"/>
    <w:rsid w:val="00F2030A"/>
    <w:rsid w:val="00F2048A"/>
    <w:rsid w:val="00F20682"/>
    <w:rsid w:val="00F2097C"/>
    <w:rsid w:val="00F263B1"/>
    <w:rsid w:val="00F26C18"/>
    <w:rsid w:val="00F26FCD"/>
    <w:rsid w:val="00F3250D"/>
    <w:rsid w:val="00F3306D"/>
    <w:rsid w:val="00F34F5C"/>
    <w:rsid w:val="00F3527A"/>
    <w:rsid w:val="00F36C1A"/>
    <w:rsid w:val="00F37642"/>
    <w:rsid w:val="00F37D14"/>
    <w:rsid w:val="00F4044E"/>
    <w:rsid w:val="00F404CA"/>
    <w:rsid w:val="00F44EF8"/>
    <w:rsid w:val="00F46C03"/>
    <w:rsid w:val="00F51970"/>
    <w:rsid w:val="00F53643"/>
    <w:rsid w:val="00F547C3"/>
    <w:rsid w:val="00F55204"/>
    <w:rsid w:val="00F56D58"/>
    <w:rsid w:val="00F574D0"/>
    <w:rsid w:val="00F612A8"/>
    <w:rsid w:val="00F61BB1"/>
    <w:rsid w:val="00F62AB0"/>
    <w:rsid w:val="00F63DC3"/>
    <w:rsid w:val="00F640F3"/>
    <w:rsid w:val="00F71BAC"/>
    <w:rsid w:val="00F73C56"/>
    <w:rsid w:val="00F740A8"/>
    <w:rsid w:val="00F77E17"/>
    <w:rsid w:val="00F77F9A"/>
    <w:rsid w:val="00F8103F"/>
    <w:rsid w:val="00F814AF"/>
    <w:rsid w:val="00F8153C"/>
    <w:rsid w:val="00F825C7"/>
    <w:rsid w:val="00F82C69"/>
    <w:rsid w:val="00F91D30"/>
    <w:rsid w:val="00F92942"/>
    <w:rsid w:val="00F96111"/>
    <w:rsid w:val="00F9665A"/>
    <w:rsid w:val="00FA2442"/>
    <w:rsid w:val="00FA7BE7"/>
    <w:rsid w:val="00FB0081"/>
    <w:rsid w:val="00FB5F96"/>
    <w:rsid w:val="00FB6724"/>
    <w:rsid w:val="00FB6969"/>
    <w:rsid w:val="00FC030A"/>
    <w:rsid w:val="00FC0842"/>
    <w:rsid w:val="00FC29B5"/>
    <w:rsid w:val="00FC56A0"/>
    <w:rsid w:val="00FD0526"/>
    <w:rsid w:val="00FD1C7C"/>
    <w:rsid w:val="00FD1EDD"/>
    <w:rsid w:val="00FD6DA2"/>
    <w:rsid w:val="00FD7CD9"/>
    <w:rsid w:val="00FE0CB2"/>
    <w:rsid w:val="00FE51F8"/>
    <w:rsid w:val="00FE7B21"/>
    <w:rsid w:val="00FF2EB0"/>
    <w:rsid w:val="00FF413B"/>
    <w:rsid w:val="00FF540B"/>
    <w:rsid w:val="09DB5A42"/>
    <w:rsid w:val="0C002F86"/>
    <w:rsid w:val="12533C20"/>
    <w:rsid w:val="137228B7"/>
    <w:rsid w:val="17203968"/>
    <w:rsid w:val="1D0E671F"/>
    <w:rsid w:val="20BF0E4A"/>
    <w:rsid w:val="295D392A"/>
    <w:rsid w:val="2A7206A3"/>
    <w:rsid w:val="2CF6456B"/>
    <w:rsid w:val="34660969"/>
    <w:rsid w:val="34B61A22"/>
    <w:rsid w:val="4D735295"/>
    <w:rsid w:val="4D983E25"/>
    <w:rsid w:val="50311597"/>
    <w:rsid w:val="56E1439E"/>
    <w:rsid w:val="585356F2"/>
    <w:rsid w:val="59DF1227"/>
    <w:rsid w:val="63371A62"/>
    <w:rsid w:val="6505341F"/>
    <w:rsid w:val="769A17C7"/>
    <w:rsid w:val="7A45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107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15107"/>
    <w:pPr>
      <w:keepNext/>
      <w:keepLines/>
      <w:widowControl w:val="0"/>
      <w:spacing w:before="340" w:after="330" w:line="576" w:lineRule="auto"/>
      <w:jc w:val="both"/>
      <w:outlineLvl w:val="0"/>
    </w:pPr>
    <w:rPr>
      <w:rFonts w:ascii="仿宋_GB2312" w:eastAsia="仿宋_GB2312" w:cs="Times New Roman"/>
      <w:b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315107"/>
    <w:pPr>
      <w:keepNext/>
      <w:keepLines/>
      <w:widowControl w:val="0"/>
      <w:spacing w:before="260" w:after="260"/>
      <w:jc w:val="center"/>
      <w:outlineLvl w:val="1"/>
    </w:pPr>
    <w:rPr>
      <w:rFonts w:eastAsia="华文中宋" w:cs="Times New Roman"/>
      <w:b/>
      <w:bCs/>
      <w:sz w:val="30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315107"/>
    <w:pPr>
      <w:keepNext/>
      <w:keepLines/>
      <w:widowControl w:val="0"/>
      <w:spacing w:before="260" w:after="260"/>
      <w:ind w:firstLineChars="200" w:firstLine="200"/>
      <w:jc w:val="center"/>
      <w:outlineLvl w:val="2"/>
    </w:pPr>
    <w:rPr>
      <w:rFonts w:ascii="Calibri" w:eastAsia="黑体" w:hAnsi="Calibri" w:cs="Times New Roman"/>
      <w:bCs/>
      <w:kern w:val="2"/>
      <w:sz w:val="30"/>
      <w:szCs w:val="32"/>
    </w:rPr>
  </w:style>
  <w:style w:type="paragraph" w:styleId="4">
    <w:name w:val="heading 4"/>
    <w:basedOn w:val="3"/>
    <w:next w:val="a"/>
    <w:link w:val="4Char"/>
    <w:uiPriority w:val="99"/>
    <w:qFormat/>
    <w:rsid w:val="00315107"/>
    <w:pPr>
      <w:spacing w:before="280" w:after="290"/>
      <w:jc w:val="left"/>
      <w:outlineLvl w:val="3"/>
    </w:pPr>
    <w:rPr>
      <w:rFonts w:ascii="Cambria" w:eastAsia="仿宋_GB2312" w:hAnsi="Cambria"/>
      <w:b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315107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315107"/>
    <w:pPr>
      <w:keepNext/>
      <w:keepLines/>
      <w:widowControl w:val="0"/>
      <w:spacing w:before="240" w:after="64" w:line="319" w:lineRule="auto"/>
      <w:ind w:left="1276"/>
      <w:jc w:val="both"/>
      <w:outlineLvl w:val="5"/>
    </w:pPr>
    <w:rPr>
      <w:rFonts w:ascii="Arial" w:eastAsia="仿宋_GB2312" w:hAnsi="Arial" w:cs="Times New Roman"/>
      <w:b/>
      <w:bCs/>
      <w:color w:val="000000"/>
      <w:kern w:val="16"/>
      <w:sz w:val="30"/>
      <w:szCs w:val="30"/>
    </w:rPr>
  </w:style>
  <w:style w:type="paragraph" w:styleId="7">
    <w:name w:val="heading 7"/>
    <w:basedOn w:val="a"/>
    <w:next w:val="a"/>
    <w:link w:val="7Char"/>
    <w:uiPriority w:val="99"/>
    <w:qFormat/>
    <w:rsid w:val="00315107"/>
    <w:pPr>
      <w:keepNext/>
      <w:keepLines/>
      <w:widowControl w:val="0"/>
      <w:spacing w:before="240" w:after="64" w:line="319" w:lineRule="auto"/>
      <w:ind w:left="1276"/>
      <w:jc w:val="both"/>
      <w:outlineLvl w:val="6"/>
    </w:pPr>
    <w:rPr>
      <w:rFonts w:ascii="仿宋_GB2312" w:eastAsia="仿宋_GB2312" w:cs="Times New Roman"/>
      <w:b/>
      <w:bCs/>
      <w:color w:val="000000"/>
      <w:kern w:val="16"/>
      <w:sz w:val="30"/>
      <w:szCs w:val="30"/>
    </w:rPr>
  </w:style>
  <w:style w:type="paragraph" w:styleId="8">
    <w:name w:val="heading 8"/>
    <w:basedOn w:val="a"/>
    <w:next w:val="a"/>
    <w:link w:val="8Char"/>
    <w:uiPriority w:val="99"/>
    <w:qFormat/>
    <w:rsid w:val="00315107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 w:cs="Times New Roman"/>
      <w:kern w:val="2"/>
    </w:rPr>
  </w:style>
  <w:style w:type="paragraph" w:styleId="9">
    <w:name w:val="heading 9"/>
    <w:basedOn w:val="a"/>
    <w:next w:val="a"/>
    <w:link w:val="9Char"/>
    <w:uiPriority w:val="99"/>
    <w:qFormat/>
    <w:rsid w:val="00315107"/>
    <w:pPr>
      <w:overflowPunct w:val="0"/>
      <w:autoSpaceDE w:val="0"/>
      <w:autoSpaceDN w:val="0"/>
      <w:adjustRightInd w:val="0"/>
      <w:spacing w:before="240" w:after="60" w:line="360" w:lineRule="auto"/>
      <w:ind w:left="1276"/>
      <w:jc w:val="both"/>
      <w:textAlignment w:val="baseline"/>
      <w:outlineLvl w:val="8"/>
    </w:pPr>
    <w:rPr>
      <w:rFonts w:ascii="Arial" w:eastAsia="仿宋_GB2312" w:hAnsi="Arial"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315107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315107"/>
    <w:pPr>
      <w:widowControl w:val="0"/>
    </w:pPr>
    <w:rPr>
      <w:rFonts w:ascii="仿宋_GB2312" w:eastAsia="仿宋_GB2312" w:cs="Times New Roman"/>
      <w:color w:val="000000"/>
      <w:kern w:val="16"/>
      <w:sz w:val="30"/>
      <w:szCs w:val="30"/>
    </w:rPr>
  </w:style>
  <w:style w:type="paragraph" w:styleId="70">
    <w:name w:val="toc 7"/>
    <w:basedOn w:val="a"/>
    <w:next w:val="a"/>
    <w:uiPriority w:val="99"/>
    <w:qFormat/>
    <w:rsid w:val="00315107"/>
    <w:pPr>
      <w:widowControl w:val="0"/>
      <w:ind w:left="1260"/>
    </w:pPr>
    <w:rPr>
      <w:rFonts w:ascii="Calibri" w:hAnsi="Calibri" w:cs="Times New Roman"/>
      <w:kern w:val="2"/>
      <w:sz w:val="18"/>
      <w:szCs w:val="18"/>
    </w:rPr>
  </w:style>
  <w:style w:type="paragraph" w:styleId="a5">
    <w:name w:val="Document Map"/>
    <w:basedOn w:val="a"/>
    <w:link w:val="Char1"/>
    <w:uiPriority w:val="99"/>
    <w:semiHidden/>
    <w:qFormat/>
    <w:rsid w:val="00315107"/>
    <w:pPr>
      <w:widowControl w:val="0"/>
      <w:jc w:val="both"/>
    </w:pPr>
    <w:rPr>
      <w:rFonts w:hAnsi="Calibri" w:cs="Times New Roman"/>
      <w:kern w:val="2"/>
      <w:sz w:val="18"/>
      <w:szCs w:val="20"/>
    </w:rPr>
  </w:style>
  <w:style w:type="paragraph" w:styleId="a6">
    <w:name w:val="Body Text Indent"/>
    <w:basedOn w:val="a"/>
    <w:link w:val="Char2"/>
    <w:uiPriority w:val="99"/>
    <w:qFormat/>
    <w:rsid w:val="00315107"/>
    <w:pPr>
      <w:widowControl w:val="0"/>
      <w:ind w:firstLineChars="200" w:firstLine="600"/>
      <w:jc w:val="both"/>
    </w:pPr>
    <w:rPr>
      <w:rFonts w:ascii="仿宋_GB2312" w:eastAsia="仿宋_GB2312" w:hAnsi="Calibri" w:cs="Times New Roman"/>
      <w:sz w:val="30"/>
      <w:szCs w:val="20"/>
    </w:rPr>
  </w:style>
  <w:style w:type="paragraph" w:styleId="50">
    <w:name w:val="toc 5"/>
    <w:basedOn w:val="a"/>
    <w:next w:val="a"/>
    <w:uiPriority w:val="99"/>
    <w:qFormat/>
    <w:rsid w:val="00315107"/>
    <w:pPr>
      <w:widowControl w:val="0"/>
      <w:ind w:left="840"/>
    </w:pPr>
    <w:rPr>
      <w:rFonts w:ascii="Calibri" w:hAnsi="Calibri" w:cs="Times New Roman"/>
      <w:kern w:val="2"/>
      <w:sz w:val="18"/>
      <w:szCs w:val="18"/>
    </w:rPr>
  </w:style>
  <w:style w:type="paragraph" w:styleId="30">
    <w:name w:val="toc 3"/>
    <w:basedOn w:val="a"/>
    <w:next w:val="a"/>
    <w:link w:val="3Char0"/>
    <w:uiPriority w:val="39"/>
    <w:qFormat/>
    <w:rsid w:val="00315107"/>
    <w:pPr>
      <w:widowControl w:val="0"/>
      <w:tabs>
        <w:tab w:val="right" w:leader="dot" w:pos="8296"/>
      </w:tabs>
      <w:ind w:left="420"/>
    </w:pPr>
    <w:rPr>
      <w:rFonts w:ascii="黑体" w:eastAsia="黑体" w:hAnsi="黑体" w:cs="Times New Roman"/>
      <w:kern w:val="2"/>
      <w:sz w:val="30"/>
      <w:szCs w:val="20"/>
    </w:rPr>
  </w:style>
  <w:style w:type="paragraph" w:styleId="80">
    <w:name w:val="toc 8"/>
    <w:basedOn w:val="a"/>
    <w:next w:val="a"/>
    <w:uiPriority w:val="99"/>
    <w:qFormat/>
    <w:rsid w:val="00315107"/>
    <w:pPr>
      <w:widowControl w:val="0"/>
      <w:ind w:left="1470"/>
    </w:pPr>
    <w:rPr>
      <w:rFonts w:ascii="Calibri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0"/>
    <w:uiPriority w:val="99"/>
    <w:semiHidden/>
    <w:qFormat/>
    <w:rsid w:val="00315107"/>
    <w:pPr>
      <w:widowControl w:val="0"/>
      <w:jc w:val="both"/>
    </w:pPr>
    <w:rPr>
      <w:rFonts w:ascii="Calibri" w:hAnsi="Calibri" w:cs="Times New Roman"/>
      <w:kern w:val="2"/>
      <w:sz w:val="18"/>
      <w:szCs w:val="20"/>
    </w:rPr>
  </w:style>
  <w:style w:type="paragraph" w:styleId="a8">
    <w:name w:val="footer"/>
    <w:basedOn w:val="a"/>
    <w:link w:val="Char3"/>
    <w:uiPriority w:val="99"/>
    <w:qFormat/>
    <w:rsid w:val="00315107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a9">
    <w:name w:val="header"/>
    <w:basedOn w:val="a"/>
    <w:link w:val="Char4"/>
    <w:uiPriority w:val="99"/>
    <w:qFormat/>
    <w:rsid w:val="00315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0">
    <w:name w:val="toc 1"/>
    <w:basedOn w:val="30"/>
    <w:next w:val="a"/>
    <w:link w:val="1Char0"/>
    <w:uiPriority w:val="39"/>
    <w:qFormat/>
    <w:rsid w:val="00315107"/>
    <w:pPr>
      <w:spacing w:before="120" w:after="120" w:line="340" w:lineRule="exact"/>
      <w:ind w:left="0"/>
    </w:pPr>
    <w:rPr>
      <w:rFonts w:ascii="华文中宋" w:eastAsia="华文中宋" w:hAnsi="华文中宋"/>
      <w:b/>
      <w:caps/>
      <w:sz w:val="24"/>
    </w:rPr>
  </w:style>
  <w:style w:type="paragraph" w:styleId="40">
    <w:name w:val="toc 4"/>
    <w:basedOn w:val="a"/>
    <w:next w:val="a"/>
    <w:uiPriority w:val="39"/>
    <w:qFormat/>
    <w:rsid w:val="00315107"/>
    <w:pPr>
      <w:widowControl w:val="0"/>
      <w:ind w:left="630"/>
    </w:pPr>
    <w:rPr>
      <w:rFonts w:ascii="Calibri" w:hAnsi="Calibri" w:cs="Times New Roman"/>
      <w:kern w:val="2"/>
      <w:sz w:val="18"/>
      <w:szCs w:val="18"/>
    </w:rPr>
  </w:style>
  <w:style w:type="paragraph" w:styleId="aa">
    <w:name w:val="Subtitle"/>
    <w:basedOn w:val="a"/>
    <w:next w:val="a"/>
    <w:link w:val="Char5"/>
    <w:uiPriority w:val="99"/>
    <w:qFormat/>
    <w:rsid w:val="00315107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0"/>
      <w:szCs w:val="32"/>
    </w:rPr>
  </w:style>
  <w:style w:type="paragraph" w:styleId="ab">
    <w:name w:val="footnote text"/>
    <w:basedOn w:val="a"/>
    <w:link w:val="Char11"/>
    <w:uiPriority w:val="99"/>
    <w:semiHidden/>
    <w:qFormat/>
    <w:rsid w:val="00315107"/>
    <w:pPr>
      <w:widowControl w:val="0"/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60">
    <w:name w:val="toc 6"/>
    <w:basedOn w:val="a"/>
    <w:next w:val="a"/>
    <w:uiPriority w:val="99"/>
    <w:qFormat/>
    <w:rsid w:val="00315107"/>
    <w:pPr>
      <w:widowControl w:val="0"/>
      <w:ind w:left="1050"/>
    </w:pPr>
    <w:rPr>
      <w:rFonts w:ascii="Calibri" w:hAnsi="Calibri" w:cs="Times New Roman"/>
      <w:kern w:val="2"/>
      <w:sz w:val="18"/>
      <w:szCs w:val="18"/>
    </w:rPr>
  </w:style>
  <w:style w:type="paragraph" w:styleId="20">
    <w:name w:val="toc 2"/>
    <w:basedOn w:val="10"/>
    <w:next w:val="a"/>
    <w:link w:val="2Char0"/>
    <w:uiPriority w:val="39"/>
    <w:qFormat/>
    <w:rsid w:val="00315107"/>
    <w:pPr>
      <w:spacing w:before="0" w:after="0" w:line="480" w:lineRule="auto"/>
      <w:jc w:val="both"/>
    </w:pPr>
    <w:rPr>
      <w:b w:val="0"/>
      <w:caps w:val="0"/>
      <w:smallCaps/>
    </w:rPr>
  </w:style>
  <w:style w:type="paragraph" w:styleId="90">
    <w:name w:val="toc 9"/>
    <w:basedOn w:val="a"/>
    <w:next w:val="a"/>
    <w:uiPriority w:val="99"/>
    <w:qFormat/>
    <w:rsid w:val="00315107"/>
    <w:pPr>
      <w:widowControl w:val="0"/>
      <w:ind w:left="1680"/>
    </w:pPr>
    <w:rPr>
      <w:rFonts w:ascii="Calibri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rsid w:val="00315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ac">
    <w:name w:val="Normal (Web)"/>
    <w:basedOn w:val="a"/>
    <w:uiPriority w:val="99"/>
    <w:qFormat/>
    <w:rsid w:val="00315107"/>
    <w:pPr>
      <w:spacing w:before="100" w:beforeAutospacing="1" w:after="100" w:afterAutospacing="1"/>
    </w:pPr>
  </w:style>
  <w:style w:type="paragraph" w:styleId="ad">
    <w:name w:val="Title"/>
    <w:basedOn w:val="a"/>
    <w:next w:val="a"/>
    <w:link w:val="Char6"/>
    <w:uiPriority w:val="99"/>
    <w:qFormat/>
    <w:rsid w:val="00315107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ae">
    <w:name w:val="Strong"/>
    <w:basedOn w:val="a0"/>
    <w:qFormat/>
    <w:locked/>
    <w:rsid w:val="00315107"/>
    <w:rPr>
      <w:b/>
      <w:bCs/>
    </w:rPr>
  </w:style>
  <w:style w:type="character" w:styleId="af">
    <w:name w:val="page number"/>
    <w:basedOn w:val="a0"/>
    <w:uiPriority w:val="99"/>
    <w:qFormat/>
    <w:rsid w:val="00315107"/>
    <w:rPr>
      <w:rFonts w:eastAsia="宋体" w:cs="Times New Roman"/>
      <w:kern w:val="2"/>
      <w:sz w:val="24"/>
      <w:lang w:val="en-US" w:eastAsia="zh-CN"/>
    </w:rPr>
  </w:style>
  <w:style w:type="character" w:styleId="af0">
    <w:name w:val="Emphasis"/>
    <w:basedOn w:val="a0"/>
    <w:uiPriority w:val="99"/>
    <w:qFormat/>
    <w:rsid w:val="00315107"/>
    <w:rPr>
      <w:rFonts w:cs="Times New Roman"/>
      <w:i/>
    </w:rPr>
  </w:style>
  <w:style w:type="character" w:styleId="af1">
    <w:name w:val="Hyperlink"/>
    <w:basedOn w:val="a0"/>
    <w:uiPriority w:val="99"/>
    <w:qFormat/>
    <w:rsid w:val="00315107"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semiHidden/>
    <w:qFormat/>
    <w:rsid w:val="00315107"/>
    <w:rPr>
      <w:rFonts w:eastAsia="宋体" w:cs="Times New Roman"/>
      <w:kern w:val="2"/>
      <w:sz w:val="21"/>
      <w:lang w:val="en-US" w:eastAsia="zh-CN"/>
    </w:rPr>
  </w:style>
  <w:style w:type="character" w:styleId="af3">
    <w:name w:val="footnote reference"/>
    <w:basedOn w:val="a0"/>
    <w:uiPriority w:val="99"/>
    <w:semiHidden/>
    <w:qFormat/>
    <w:rsid w:val="00315107"/>
    <w:rPr>
      <w:rFonts w:eastAsia="宋体" w:cs="Times New Roman"/>
      <w:kern w:val="2"/>
      <w:sz w:val="24"/>
      <w:vertAlign w:val="superscript"/>
      <w:lang w:val="en-US" w:eastAsia="zh-CN"/>
    </w:rPr>
  </w:style>
  <w:style w:type="table" w:styleId="af4">
    <w:name w:val="Table Grid"/>
    <w:basedOn w:val="a1"/>
    <w:qFormat/>
    <w:locked/>
    <w:rsid w:val="00315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315107"/>
    <w:rPr>
      <w:rFonts w:ascii="仿宋_GB2312" w:eastAsia="仿宋_GB2312" w:hAnsi="宋体"/>
      <w:b/>
      <w:color w:val="000000"/>
      <w:kern w:val="44"/>
      <w:sz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315107"/>
    <w:rPr>
      <w:rFonts w:ascii="宋体" w:eastAsia="华文中宋" w:hAnsi="宋体"/>
      <w:b/>
      <w:bCs/>
      <w:sz w:val="30"/>
      <w:szCs w:val="44"/>
    </w:rPr>
  </w:style>
  <w:style w:type="character" w:customStyle="1" w:styleId="3Char">
    <w:name w:val="标题 3 Char"/>
    <w:basedOn w:val="a0"/>
    <w:link w:val="3"/>
    <w:uiPriority w:val="99"/>
    <w:qFormat/>
    <w:locked/>
    <w:rsid w:val="00315107"/>
    <w:rPr>
      <w:rFonts w:ascii="Calibri" w:eastAsia="黑体" w:hAnsi="Calibri"/>
      <w:kern w:val="2"/>
      <w:sz w:val="32"/>
    </w:rPr>
  </w:style>
  <w:style w:type="character" w:customStyle="1" w:styleId="4Char">
    <w:name w:val="标题 4 Char"/>
    <w:basedOn w:val="a0"/>
    <w:link w:val="4"/>
    <w:uiPriority w:val="99"/>
    <w:qFormat/>
    <w:locked/>
    <w:rsid w:val="00315107"/>
    <w:rPr>
      <w:rFonts w:ascii="Cambria" w:eastAsia="仿宋_GB2312" w:hAnsi="Cambria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315107"/>
    <w:rPr>
      <w:rFonts w:ascii="Calibri" w:hAnsi="Calibri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315107"/>
    <w:rPr>
      <w:rFonts w:ascii="Arial" w:eastAsia="仿宋_GB2312" w:hAnsi="Arial"/>
      <w:b/>
      <w:color w:val="000000"/>
      <w:kern w:val="16"/>
      <w:sz w:val="30"/>
    </w:rPr>
  </w:style>
  <w:style w:type="character" w:customStyle="1" w:styleId="7Char">
    <w:name w:val="标题 7 Char"/>
    <w:basedOn w:val="a0"/>
    <w:link w:val="7"/>
    <w:uiPriority w:val="99"/>
    <w:qFormat/>
    <w:locked/>
    <w:rsid w:val="00315107"/>
    <w:rPr>
      <w:rFonts w:ascii="仿宋_GB2312" w:eastAsia="仿宋_GB2312" w:hAnsi="宋体"/>
      <w:b/>
      <w:color w:val="000000"/>
      <w:kern w:val="16"/>
      <w:sz w:val="30"/>
    </w:rPr>
  </w:style>
  <w:style w:type="character" w:customStyle="1" w:styleId="8Char">
    <w:name w:val="标题 8 Char"/>
    <w:basedOn w:val="a0"/>
    <w:link w:val="8"/>
    <w:uiPriority w:val="99"/>
    <w:qFormat/>
    <w:locked/>
    <w:rsid w:val="00315107"/>
    <w:rPr>
      <w:rFonts w:ascii="Cambria" w:eastAsia="宋体" w:hAnsi="Cambria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315107"/>
    <w:rPr>
      <w:rFonts w:ascii="Arial" w:eastAsia="仿宋_GB2312" w:hAnsi="Arial"/>
      <w:i/>
      <w:color w:val="000000"/>
      <w:sz w:val="18"/>
    </w:rPr>
  </w:style>
  <w:style w:type="paragraph" w:customStyle="1" w:styleId="font52478">
    <w:name w:val="font52478"/>
    <w:basedOn w:val="a"/>
    <w:uiPriority w:val="99"/>
    <w:qFormat/>
    <w:rsid w:val="00315107"/>
    <w:pPr>
      <w:spacing w:before="100" w:beforeAutospacing="1" w:after="100" w:afterAutospacing="1"/>
    </w:pPr>
    <w:rPr>
      <w:sz w:val="18"/>
      <w:szCs w:val="18"/>
    </w:rPr>
  </w:style>
  <w:style w:type="paragraph" w:customStyle="1" w:styleId="xl852478">
    <w:name w:val="xl85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2478">
    <w:name w:val="xl86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2478">
    <w:name w:val="xl872478"/>
    <w:basedOn w:val="a"/>
    <w:uiPriority w:val="99"/>
    <w:qFormat/>
    <w:rsid w:val="00315107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82478">
    <w:name w:val="xl88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2478">
    <w:name w:val="xl892478"/>
    <w:basedOn w:val="a"/>
    <w:uiPriority w:val="99"/>
    <w:qFormat/>
    <w:rsid w:val="00315107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2478">
    <w:name w:val="xl902478"/>
    <w:basedOn w:val="a"/>
    <w:uiPriority w:val="99"/>
    <w:qFormat/>
    <w:rsid w:val="00315107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2478">
    <w:name w:val="xl912478"/>
    <w:basedOn w:val="a"/>
    <w:uiPriority w:val="99"/>
    <w:qFormat/>
    <w:rsid w:val="003151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22478">
    <w:name w:val="xl922478"/>
    <w:basedOn w:val="a"/>
    <w:uiPriority w:val="99"/>
    <w:qFormat/>
    <w:rsid w:val="00315107"/>
    <w:pPr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2"/>
      <w:szCs w:val="22"/>
    </w:rPr>
  </w:style>
  <w:style w:type="paragraph" w:customStyle="1" w:styleId="xl932478">
    <w:name w:val="xl93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2478">
    <w:name w:val="xl94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2478">
    <w:name w:val="xl95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2478">
    <w:name w:val="xl962478"/>
    <w:basedOn w:val="a"/>
    <w:uiPriority w:val="99"/>
    <w:qFormat/>
    <w:rsid w:val="00315107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2478">
    <w:name w:val="xl972478"/>
    <w:basedOn w:val="a"/>
    <w:uiPriority w:val="99"/>
    <w:qFormat/>
    <w:rsid w:val="0031510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2478">
    <w:name w:val="xl98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2478">
    <w:name w:val="xl99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2478">
    <w:name w:val="xl100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2478">
    <w:name w:val="xl101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2478">
    <w:name w:val="xl102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2478">
    <w:name w:val="xl103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2478">
    <w:name w:val="xl1042478"/>
    <w:basedOn w:val="a"/>
    <w:uiPriority w:val="99"/>
    <w:qFormat/>
    <w:rsid w:val="00315107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2478">
    <w:name w:val="xl105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2478">
    <w:name w:val="xl1062478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Char4">
    <w:name w:val="页眉 Char"/>
    <w:basedOn w:val="a0"/>
    <w:link w:val="a9"/>
    <w:uiPriority w:val="99"/>
    <w:semiHidden/>
    <w:qFormat/>
    <w:locked/>
    <w:rsid w:val="00315107"/>
    <w:rPr>
      <w:rFonts w:ascii="宋体" w:eastAsia="宋体" w:hAnsi="宋体"/>
      <w:sz w:val="18"/>
    </w:rPr>
  </w:style>
  <w:style w:type="character" w:customStyle="1" w:styleId="Char3">
    <w:name w:val="页脚 Char"/>
    <w:basedOn w:val="a0"/>
    <w:link w:val="a8"/>
    <w:uiPriority w:val="99"/>
    <w:qFormat/>
    <w:locked/>
    <w:rsid w:val="00315107"/>
    <w:rPr>
      <w:rFonts w:ascii="宋体" w:eastAsia="宋体" w:hAnsi="宋体"/>
      <w:sz w:val="18"/>
    </w:rPr>
  </w:style>
  <w:style w:type="paragraph" w:styleId="af5">
    <w:name w:val="List Paragraph"/>
    <w:basedOn w:val="a"/>
    <w:uiPriority w:val="99"/>
    <w:qFormat/>
    <w:rsid w:val="00315107"/>
    <w:pPr>
      <w:ind w:firstLineChars="200" w:firstLine="420"/>
    </w:pPr>
  </w:style>
  <w:style w:type="paragraph" w:customStyle="1" w:styleId="font56441">
    <w:name w:val="font56441"/>
    <w:basedOn w:val="a"/>
    <w:uiPriority w:val="99"/>
    <w:qFormat/>
    <w:rsid w:val="00315107"/>
    <w:pPr>
      <w:spacing w:before="100" w:beforeAutospacing="1" w:after="100" w:afterAutospacing="1"/>
    </w:pPr>
    <w:rPr>
      <w:sz w:val="18"/>
      <w:szCs w:val="18"/>
    </w:rPr>
  </w:style>
  <w:style w:type="paragraph" w:customStyle="1" w:styleId="font66441">
    <w:name w:val="font66441"/>
    <w:basedOn w:val="a"/>
    <w:uiPriority w:val="99"/>
    <w:qFormat/>
    <w:rsid w:val="00315107"/>
    <w:pPr>
      <w:spacing w:before="100" w:beforeAutospacing="1" w:after="100" w:afterAutospacing="1"/>
    </w:pPr>
    <w:rPr>
      <w:sz w:val="18"/>
      <w:szCs w:val="18"/>
    </w:rPr>
  </w:style>
  <w:style w:type="paragraph" w:customStyle="1" w:styleId="xl756441">
    <w:name w:val="xl75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6441">
    <w:name w:val="xl76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6441">
    <w:name w:val="xl77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6441">
    <w:name w:val="xl78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2"/>
      <w:szCs w:val="22"/>
    </w:rPr>
  </w:style>
  <w:style w:type="paragraph" w:customStyle="1" w:styleId="xl796441">
    <w:name w:val="xl796441"/>
    <w:basedOn w:val="a"/>
    <w:uiPriority w:val="99"/>
    <w:qFormat/>
    <w:rsid w:val="003151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6"/>
      <w:szCs w:val="36"/>
    </w:rPr>
  </w:style>
  <w:style w:type="paragraph" w:customStyle="1" w:styleId="xl806441">
    <w:name w:val="xl806441"/>
    <w:basedOn w:val="a"/>
    <w:uiPriority w:val="99"/>
    <w:qFormat/>
    <w:rsid w:val="0031510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6441">
    <w:name w:val="xl81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2"/>
      <w:szCs w:val="22"/>
    </w:rPr>
  </w:style>
  <w:style w:type="paragraph" w:customStyle="1" w:styleId="xl826441">
    <w:name w:val="xl82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6441">
    <w:name w:val="xl83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6441">
    <w:name w:val="xl84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6441">
    <w:name w:val="xl85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6441">
    <w:name w:val="xl86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6441">
    <w:name w:val="xl87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6441">
    <w:name w:val="xl88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6441">
    <w:name w:val="xl89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6441">
    <w:name w:val="xl90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16441">
    <w:name w:val="xl91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6441">
    <w:name w:val="xl926441"/>
    <w:basedOn w:val="a"/>
    <w:uiPriority w:val="99"/>
    <w:qFormat/>
    <w:rsid w:val="0031510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2"/>
      <w:szCs w:val="32"/>
    </w:rPr>
  </w:style>
  <w:style w:type="paragraph" w:customStyle="1" w:styleId="xl936441">
    <w:name w:val="xl93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6441">
    <w:name w:val="xl946441"/>
    <w:basedOn w:val="a"/>
    <w:uiPriority w:val="99"/>
    <w:qFormat/>
    <w:rsid w:val="0031510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6441">
    <w:name w:val="xl956441"/>
    <w:basedOn w:val="a"/>
    <w:uiPriority w:val="99"/>
    <w:qFormat/>
    <w:rsid w:val="0031510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6441">
    <w:name w:val="xl966441"/>
    <w:basedOn w:val="a"/>
    <w:uiPriority w:val="99"/>
    <w:qFormat/>
    <w:rsid w:val="0031510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Char7">
    <w:name w:val="批注框文本 Char"/>
    <w:uiPriority w:val="99"/>
    <w:qFormat/>
    <w:locked/>
    <w:rsid w:val="00315107"/>
    <w:rPr>
      <w:rFonts w:ascii="Calibri" w:hAnsi="Calibri"/>
      <w:kern w:val="2"/>
      <w:sz w:val="18"/>
    </w:rPr>
  </w:style>
  <w:style w:type="character" w:customStyle="1" w:styleId="Char10">
    <w:name w:val="批注框文本 Char1"/>
    <w:basedOn w:val="a0"/>
    <w:link w:val="a7"/>
    <w:uiPriority w:val="99"/>
    <w:semiHidden/>
    <w:qFormat/>
    <w:rsid w:val="00315107"/>
    <w:rPr>
      <w:rFonts w:ascii="宋体" w:hAnsi="宋体" w:cs="宋体"/>
      <w:kern w:val="0"/>
      <w:sz w:val="0"/>
      <w:szCs w:val="0"/>
    </w:rPr>
  </w:style>
  <w:style w:type="character" w:customStyle="1" w:styleId="Char8">
    <w:name w:val="脚注文本 Char"/>
    <w:uiPriority w:val="99"/>
    <w:qFormat/>
    <w:locked/>
    <w:rsid w:val="00315107"/>
    <w:rPr>
      <w:rFonts w:ascii="Calibri" w:hAnsi="Calibri"/>
      <w:kern w:val="2"/>
      <w:sz w:val="18"/>
    </w:rPr>
  </w:style>
  <w:style w:type="character" w:customStyle="1" w:styleId="Char11">
    <w:name w:val="脚注文本 Char1"/>
    <w:basedOn w:val="a0"/>
    <w:link w:val="ab"/>
    <w:uiPriority w:val="99"/>
    <w:semiHidden/>
    <w:qFormat/>
    <w:rsid w:val="00315107"/>
    <w:rPr>
      <w:rFonts w:ascii="宋体" w:hAnsi="宋体" w:cs="宋体"/>
      <w:kern w:val="0"/>
      <w:sz w:val="18"/>
      <w:szCs w:val="18"/>
    </w:rPr>
  </w:style>
  <w:style w:type="character" w:customStyle="1" w:styleId="Char9">
    <w:name w:val="文档结构图 Char"/>
    <w:uiPriority w:val="99"/>
    <w:qFormat/>
    <w:locked/>
    <w:rsid w:val="00315107"/>
    <w:rPr>
      <w:rFonts w:ascii="宋体" w:eastAsia="宋体" w:hAnsi="Calibri"/>
      <w:kern w:val="2"/>
      <w:sz w:val="18"/>
    </w:rPr>
  </w:style>
  <w:style w:type="character" w:customStyle="1" w:styleId="Char1">
    <w:name w:val="文档结构图 Char1"/>
    <w:basedOn w:val="a0"/>
    <w:link w:val="a5"/>
    <w:uiPriority w:val="99"/>
    <w:semiHidden/>
    <w:qFormat/>
    <w:rsid w:val="00315107"/>
    <w:rPr>
      <w:rFonts w:cs="宋体"/>
      <w:kern w:val="0"/>
      <w:sz w:val="0"/>
      <w:szCs w:val="0"/>
    </w:rPr>
  </w:style>
  <w:style w:type="character" w:customStyle="1" w:styleId="Char6">
    <w:name w:val="标题 Char"/>
    <w:basedOn w:val="a0"/>
    <w:link w:val="ad"/>
    <w:uiPriority w:val="99"/>
    <w:qFormat/>
    <w:locked/>
    <w:rsid w:val="00315107"/>
    <w:rPr>
      <w:rFonts w:ascii="Cambria" w:eastAsia="宋体" w:hAnsi="Cambria"/>
      <w:b/>
      <w:kern w:val="2"/>
      <w:sz w:val="32"/>
    </w:rPr>
  </w:style>
  <w:style w:type="character" w:customStyle="1" w:styleId="Char5">
    <w:name w:val="副标题 Char"/>
    <w:basedOn w:val="a0"/>
    <w:link w:val="aa"/>
    <w:uiPriority w:val="99"/>
    <w:qFormat/>
    <w:locked/>
    <w:rsid w:val="00315107"/>
    <w:rPr>
      <w:rFonts w:ascii="Cambria" w:eastAsia="宋体" w:hAnsi="Cambria"/>
      <w:b/>
      <w:kern w:val="28"/>
      <w:sz w:val="32"/>
    </w:rPr>
  </w:style>
  <w:style w:type="paragraph" w:styleId="af6">
    <w:name w:val="No Spacing"/>
    <w:link w:val="Chara"/>
    <w:uiPriority w:val="99"/>
    <w:qFormat/>
    <w:rsid w:val="00315107"/>
    <w:pPr>
      <w:ind w:firstLineChars="200" w:firstLine="200"/>
    </w:pPr>
    <w:rPr>
      <w:rFonts w:eastAsia="仿宋_GB2312"/>
      <w:sz w:val="30"/>
      <w:szCs w:val="22"/>
    </w:rPr>
  </w:style>
  <w:style w:type="character" w:customStyle="1" w:styleId="Chara">
    <w:name w:val="无间隔 Char"/>
    <w:link w:val="af6"/>
    <w:uiPriority w:val="99"/>
    <w:qFormat/>
    <w:locked/>
    <w:rsid w:val="00315107"/>
    <w:rPr>
      <w:rFonts w:eastAsia="仿宋_GB2312"/>
      <w:sz w:val="30"/>
      <w:szCs w:val="22"/>
      <w:lang w:bidi="ar-SA"/>
    </w:rPr>
  </w:style>
  <w:style w:type="character" w:customStyle="1" w:styleId="3Char0">
    <w:name w:val="目录 3 Char"/>
    <w:link w:val="30"/>
    <w:uiPriority w:val="99"/>
    <w:qFormat/>
    <w:locked/>
    <w:rsid w:val="00315107"/>
    <w:rPr>
      <w:rFonts w:ascii="黑体" w:eastAsia="黑体" w:hAnsi="黑体"/>
      <w:kern w:val="2"/>
      <w:sz w:val="30"/>
    </w:rPr>
  </w:style>
  <w:style w:type="character" w:customStyle="1" w:styleId="1Char0">
    <w:name w:val="目录 1 Char"/>
    <w:link w:val="10"/>
    <w:uiPriority w:val="99"/>
    <w:qFormat/>
    <w:locked/>
    <w:rsid w:val="00315107"/>
    <w:rPr>
      <w:rFonts w:ascii="华文中宋" w:eastAsia="华文中宋" w:hAnsi="华文中宋"/>
      <w:b/>
      <w:caps/>
      <w:kern w:val="2"/>
      <w:sz w:val="24"/>
      <w:lang w:val="en-US" w:eastAsia="zh-CN"/>
    </w:rPr>
  </w:style>
  <w:style w:type="character" w:customStyle="1" w:styleId="2Char0">
    <w:name w:val="目录 2 Char"/>
    <w:link w:val="20"/>
    <w:uiPriority w:val="99"/>
    <w:qFormat/>
    <w:locked/>
    <w:rsid w:val="00315107"/>
    <w:rPr>
      <w:rFonts w:ascii="华文中宋" w:eastAsia="华文中宋" w:hAnsi="华文中宋"/>
      <w:smallCaps/>
      <w:kern w:val="2"/>
      <w:sz w:val="24"/>
      <w:lang w:val="en-US" w:eastAsia="zh-CN"/>
    </w:rPr>
  </w:style>
  <w:style w:type="paragraph" w:customStyle="1" w:styleId="af7">
    <w:name w:val="目录一"/>
    <w:basedOn w:val="20"/>
    <w:link w:val="Charb"/>
    <w:uiPriority w:val="99"/>
    <w:qFormat/>
    <w:rsid w:val="00315107"/>
    <w:rPr>
      <w:rFonts w:eastAsia="黑体"/>
      <w:b/>
      <w:iCs/>
      <w:caps/>
      <w:sz w:val="28"/>
    </w:rPr>
  </w:style>
  <w:style w:type="character" w:customStyle="1" w:styleId="Charb">
    <w:name w:val="目录一 Char"/>
    <w:link w:val="af7"/>
    <w:uiPriority w:val="99"/>
    <w:qFormat/>
    <w:locked/>
    <w:rsid w:val="00315107"/>
    <w:rPr>
      <w:rFonts w:ascii="华文中宋" w:eastAsia="黑体" w:hAnsi="华文中宋"/>
      <w:b/>
      <w:caps/>
      <w:smallCaps/>
      <w:kern w:val="2"/>
      <w:sz w:val="28"/>
    </w:rPr>
  </w:style>
  <w:style w:type="paragraph" w:customStyle="1" w:styleId="11">
    <w:name w:val="目录1"/>
    <w:basedOn w:val="30"/>
    <w:link w:val="1Char1"/>
    <w:uiPriority w:val="99"/>
    <w:qFormat/>
    <w:rsid w:val="00315107"/>
    <w:pPr>
      <w:spacing w:line="400" w:lineRule="exact"/>
    </w:pPr>
    <w:rPr>
      <w:sz w:val="28"/>
    </w:rPr>
  </w:style>
  <w:style w:type="character" w:customStyle="1" w:styleId="1Char1">
    <w:name w:val="目录1 Char"/>
    <w:link w:val="11"/>
    <w:uiPriority w:val="99"/>
    <w:qFormat/>
    <w:locked/>
    <w:rsid w:val="00315107"/>
    <w:rPr>
      <w:rFonts w:ascii="黑体" w:eastAsia="黑体" w:hAnsi="黑体"/>
      <w:kern w:val="2"/>
      <w:sz w:val="28"/>
    </w:rPr>
  </w:style>
  <w:style w:type="paragraph" w:customStyle="1" w:styleId="af8">
    <w:name w:val="目录标题"/>
    <w:basedOn w:val="2"/>
    <w:link w:val="Charc"/>
    <w:uiPriority w:val="99"/>
    <w:qFormat/>
    <w:rsid w:val="00315107"/>
    <w:pPr>
      <w:ind w:firstLine="200"/>
    </w:pPr>
    <w:rPr>
      <w:bCs w:val="0"/>
      <w:sz w:val="44"/>
      <w:szCs w:val="20"/>
    </w:rPr>
  </w:style>
  <w:style w:type="character" w:customStyle="1" w:styleId="Charc">
    <w:name w:val="目录标题 Char"/>
    <w:link w:val="af8"/>
    <w:uiPriority w:val="99"/>
    <w:qFormat/>
    <w:locked/>
    <w:rsid w:val="00315107"/>
    <w:rPr>
      <w:rFonts w:ascii="宋体" w:eastAsia="华文中宋" w:hAnsi="宋体"/>
      <w:sz w:val="44"/>
    </w:rPr>
  </w:style>
  <w:style w:type="paragraph" w:customStyle="1" w:styleId="af9">
    <w:name w:val="目录（一）"/>
    <w:basedOn w:val="11"/>
    <w:link w:val="Chard"/>
    <w:uiPriority w:val="99"/>
    <w:qFormat/>
    <w:rsid w:val="00315107"/>
    <w:rPr>
      <w:sz w:val="24"/>
    </w:rPr>
  </w:style>
  <w:style w:type="character" w:customStyle="1" w:styleId="Chard">
    <w:name w:val="目录（一） Char"/>
    <w:link w:val="af9"/>
    <w:uiPriority w:val="99"/>
    <w:qFormat/>
    <w:locked/>
    <w:rsid w:val="00315107"/>
    <w:rPr>
      <w:rFonts w:ascii="黑体" w:eastAsia="黑体" w:hAnsi="黑体"/>
      <w:kern w:val="2"/>
      <w:sz w:val="24"/>
    </w:rPr>
  </w:style>
  <w:style w:type="character" w:customStyle="1" w:styleId="12">
    <w:name w:val="访问过的超链接1"/>
    <w:uiPriority w:val="99"/>
    <w:qFormat/>
    <w:rsid w:val="00315107"/>
    <w:rPr>
      <w:rFonts w:eastAsia="宋体"/>
      <w:color w:val="800080"/>
      <w:kern w:val="2"/>
      <w:sz w:val="24"/>
      <w:u w:val="single"/>
      <w:lang w:val="en-US" w:eastAsia="zh-CN"/>
    </w:rPr>
  </w:style>
  <w:style w:type="character" w:customStyle="1" w:styleId="BodyTextIndentChar">
    <w:name w:val="Body Text Indent Char"/>
    <w:uiPriority w:val="99"/>
    <w:qFormat/>
    <w:locked/>
    <w:rsid w:val="00315107"/>
    <w:rPr>
      <w:rFonts w:ascii="仿宋_GB2312" w:eastAsia="仿宋_GB2312"/>
      <w:sz w:val="30"/>
    </w:rPr>
  </w:style>
  <w:style w:type="character" w:customStyle="1" w:styleId="BodyTextIndentChar1">
    <w:name w:val="Body Text Indent Char1"/>
    <w:basedOn w:val="a0"/>
    <w:uiPriority w:val="99"/>
    <w:semiHidden/>
    <w:qFormat/>
    <w:rsid w:val="00315107"/>
    <w:rPr>
      <w:rFonts w:ascii="仿宋_GB2312" w:eastAsia="仿宋_GB2312" w:hAnsi="宋体"/>
      <w:color w:val="000000"/>
      <w:kern w:val="16"/>
      <w:sz w:val="30"/>
    </w:rPr>
  </w:style>
  <w:style w:type="character" w:customStyle="1" w:styleId="Char2">
    <w:name w:val="正文文本缩进 Char"/>
    <w:link w:val="a6"/>
    <w:uiPriority w:val="99"/>
    <w:qFormat/>
    <w:locked/>
    <w:rsid w:val="00315107"/>
    <w:rPr>
      <w:rFonts w:ascii="仿宋_GB2312" w:eastAsia="仿宋_GB2312" w:hAnsi="Calibri"/>
      <w:sz w:val="30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315107"/>
    <w:rPr>
      <w:rFonts w:ascii="仿宋_GB2312" w:eastAsia="仿宋_GB2312" w:hAnsi="宋体"/>
      <w:color w:val="000000"/>
      <w:kern w:val="16"/>
      <w:sz w:val="30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315107"/>
    <w:rPr>
      <w:rFonts w:ascii="仿宋_GB2312" w:eastAsia="仿宋_GB2312" w:hAnsi="宋体"/>
      <w:b/>
      <w:color w:val="000000"/>
      <w:kern w:val="16"/>
      <w:sz w:val="30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315107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Chare">
    <w:name w:val="Char"/>
    <w:basedOn w:val="a"/>
    <w:uiPriority w:val="99"/>
    <w:qFormat/>
    <w:rsid w:val="00315107"/>
    <w:pPr>
      <w:widowControl w:val="0"/>
      <w:jc w:val="both"/>
    </w:pPr>
    <w:rPr>
      <w:rFonts w:ascii="仿宋_GB2312" w:eastAsia="仿宋_GB2312" w:cs="仿宋_GB2312"/>
      <w:color w:val="000000"/>
      <w:kern w:val="16"/>
      <w:sz w:val="30"/>
      <w:szCs w:val="30"/>
    </w:rPr>
  </w:style>
  <w:style w:type="paragraph" w:customStyle="1" w:styleId="51">
    <w:name w:val="样式5"/>
    <w:basedOn w:val="1"/>
    <w:uiPriority w:val="99"/>
    <w:qFormat/>
    <w:rsid w:val="00315107"/>
    <w:pPr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Lines="50" w:afterLines="50" w:line="240" w:lineRule="auto"/>
      <w:ind w:left="1276"/>
      <w:jc w:val="center"/>
      <w:textAlignment w:val="baseline"/>
    </w:pPr>
    <w:rPr>
      <w:rFonts w:ascii="黑体" w:eastAsia="黑体" w:cs="黑体"/>
      <w:b w:val="0"/>
      <w:kern w:val="0"/>
      <w:sz w:val="36"/>
      <w:szCs w:val="36"/>
      <w:lang w:val="en-GB"/>
    </w:rPr>
  </w:style>
  <w:style w:type="paragraph" w:customStyle="1" w:styleId="CharCharCharCharCharCharChar">
    <w:name w:val="Char Char Char Char Char Char Char"/>
    <w:basedOn w:val="a5"/>
    <w:uiPriority w:val="99"/>
    <w:qFormat/>
    <w:rsid w:val="00315107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eastAsia="仿宋_GB2312" w:hAnsi="Tahoma" w:cs="Tahoma"/>
      <w:color w:val="000000"/>
      <w:kern w:val="16"/>
      <w:sz w:val="24"/>
      <w:szCs w:val="24"/>
    </w:rPr>
  </w:style>
  <w:style w:type="paragraph" w:customStyle="1" w:styleId="2l22Heading2CharH2H3h22ndlevelheading1">
    <w:name w:val="样式 标题 2一级条标题l22Heading 2 CharH2H3二级h22nd levelheading ...1"/>
    <w:basedOn w:val="2"/>
    <w:uiPriority w:val="99"/>
    <w:qFormat/>
    <w:rsid w:val="00315107"/>
    <w:pPr>
      <w:spacing w:beforeLines="50" w:afterLines="50"/>
      <w:ind w:left="1276"/>
    </w:pPr>
    <w:rPr>
      <w:rFonts w:ascii="黑体" w:eastAsia="黑体" w:hAnsi="Times New Roman" w:cs="黑体"/>
      <w:bCs w:val="0"/>
      <w:color w:val="000000"/>
      <w:kern w:val="16"/>
      <w:szCs w:val="30"/>
    </w:rPr>
  </w:style>
  <w:style w:type="paragraph" w:customStyle="1" w:styleId="tgt1">
    <w:name w:val="tgt1"/>
    <w:basedOn w:val="a"/>
    <w:uiPriority w:val="99"/>
    <w:qFormat/>
    <w:rsid w:val="00315107"/>
    <w:pPr>
      <w:spacing w:after="150"/>
    </w:pPr>
  </w:style>
  <w:style w:type="paragraph" w:customStyle="1" w:styleId="3h31113l3CT3h4Heading3-old2">
    <w:name w:val="样式 标题 3二级条标题h3第二层条第三层1.1.1 标题 3l3CT3h4Heading 3 - old...2"/>
    <w:basedOn w:val="a"/>
    <w:uiPriority w:val="99"/>
    <w:qFormat/>
    <w:rsid w:val="00315107"/>
    <w:pPr>
      <w:widowControl w:val="0"/>
      <w:ind w:left="1276"/>
      <w:jc w:val="both"/>
    </w:pPr>
    <w:rPr>
      <w:rFonts w:ascii="仿宋_GB2312" w:eastAsia="仿宋_GB2312" w:cs="仿宋_GB2312"/>
      <w:color w:val="000000"/>
      <w:kern w:val="16"/>
      <w:sz w:val="30"/>
      <w:szCs w:val="30"/>
    </w:rPr>
  </w:style>
  <w:style w:type="paragraph" w:customStyle="1" w:styleId="CharCharCharChar">
    <w:name w:val="Char Char Char Char"/>
    <w:basedOn w:val="a"/>
    <w:uiPriority w:val="99"/>
    <w:qFormat/>
    <w:rsid w:val="00315107"/>
    <w:pPr>
      <w:widowControl w:val="0"/>
      <w:tabs>
        <w:tab w:val="left" w:pos="1415"/>
      </w:tabs>
      <w:ind w:left="1415" w:hanging="855"/>
      <w:jc w:val="both"/>
    </w:pPr>
    <w:rPr>
      <w:rFonts w:ascii="Times New Roman" w:hAnsi="Times New Roman" w:cs="Times New Roman"/>
      <w:kern w:val="2"/>
    </w:rPr>
  </w:style>
  <w:style w:type="paragraph" w:customStyle="1" w:styleId="13">
    <w:name w:val="修订1"/>
    <w:hidden/>
    <w:uiPriority w:val="99"/>
    <w:semiHidden/>
    <w:qFormat/>
    <w:rsid w:val="00315107"/>
    <w:rPr>
      <w:rFonts w:ascii="仿宋_GB2312" w:eastAsia="仿宋_GB2312" w:hAnsi="宋体" w:cs="仿宋_GB2312"/>
      <w:color w:val="000000"/>
      <w:kern w:val="16"/>
      <w:sz w:val="30"/>
      <w:szCs w:val="30"/>
    </w:rPr>
  </w:style>
  <w:style w:type="paragraph" w:customStyle="1" w:styleId="14">
    <w:name w:val="样式1"/>
    <w:basedOn w:val="a"/>
    <w:link w:val="1Char2"/>
    <w:uiPriority w:val="99"/>
    <w:qFormat/>
    <w:rsid w:val="00315107"/>
    <w:pPr>
      <w:jc w:val="both"/>
    </w:pPr>
    <w:rPr>
      <w:rFonts w:ascii="仿宋_GB2312" w:eastAsia="仿宋_GB2312" w:cs="Times New Roman"/>
      <w:kern w:val="16"/>
      <w:sz w:val="30"/>
      <w:szCs w:val="20"/>
    </w:rPr>
  </w:style>
  <w:style w:type="character" w:customStyle="1" w:styleId="1Char2">
    <w:name w:val="样式1 Char"/>
    <w:link w:val="14"/>
    <w:uiPriority w:val="99"/>
    <w:qFormat/>
    <w:locked/>
    <w:rsid w:val="00315107"/>
    <w:rPr>
      <w:rFonts w:ascii="仿宋_GB2312" w:eastAsia="仿宋_GB2312" w:hAnsi="宋体"/>
      <w:kern w:val="16"/>
      <w:sz w:val="30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315107"/>
    <w:rPr>
      <w:rFonts w:ascii="宋体" w:eastAsia="宋体" w:hAnsi="宋体"/>
      <w:sz w:val="24"/>
    </w:rPr>
  </w:style>
  <w:style w:type="paragraph" w:customStyle="1" w:styleId="TOC1">
    <w:name w:val="TOC 标题1"/>
    <w:basedOn w:val="1"/>
    <w:next w:val="a"/>
    <w:uiPriority w:val="99"/>
    <w:qFormat/>
    <w:rsid w:val="0031510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bCs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31510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NoSpacing1">
    <w:name w:val="No Spacing1"/>
    <w:uiPriority w:val="99"/>
    <w:rsid w:val="00ED7759"/>
    <w:pPr>
      <w:ind w:firstLineChars="200" w:firstLine="200"/>
    </w:pPr>
    <w:rPr>
      <w:rFonts w:eastAsia="仿宋_GB231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1E44B-3B69-449B-9797-FEAE5D3C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1030</Words>
  <Characters>5871</Characters>
  <Application>Microsoft Office Word</Application>
  <DocSecurity>0</DocSecurity>
  <Lines>48</Lines>
  <Paragraphs>13</Paragraphs>
  <ScaleCrop>false</ScaleCrop>
  <Company>Microsoft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政府部门财务报告编制操作指南</dc:title>
  <dc:creator>K2450</dc:creator>
  <cp:lastModifiedBy>lenovo</cp:lastModifiedBy>
  <cp:revision>5</cp:revision>
  <cp:lastPrinted>2018-03-01T03:24:00Z</cp:lastPrinted>
  <dcterms:created xsi:type="dcterms:W3CDTF">2019-07-11T04:53:00Z</dcterms:created>
  <dcterms:modified xsi:type="dcterms:W3CDTF">2019-07-11T05:05:00Z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