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bookmarkStart w:id="0" w:name="_GoBack"/>
      <w:r>
        <w:rPr>
          <w:rFonts w:hint="eastAsia" w:asciiTheme="majorEastAsia" w:hAnsiTheme="majorEastAsia" w:eastAsiaTheme="majorEastAsia" w:cstheme="majorEastAsia"/>
          <w:b/>
          <w:bCs/>
          <w:sz w:val="44"/>
          <w:szCs w:val="44"/>
          <w:lang w:val="en-US" w:eastAsia="zh-CN"/>
        </w:rPr>
        <w:t>商务和粮食系统党委巡视整改专题</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民主生活会情况总结报告</w:t>
      </w:r>
    </w:p>
    <w:bookmarkEnd w:id="0"/>
    <w:p>
      <w:pPr>
        <w:jc w:val="center"/>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内蒙古自治区委员会巡视工作领导小组办公室关于进一步加强和规范巡视整改工作的通知》和奈曼旗委《中共奈曼旗委巡视整改工作领导小组办公室关于召开巡视整改专题民主生活会的通知》的要求，2018年1月18日下午，王喜明副局长主持召开商务和粮食系统党委巡视整改专题民主生活会。现将民主生活会的情况报告如下：</w:t>
      </w:r>
    </w:p>
    <w:p>
      <w:pPr>
        <w:keepNext w:val="0"/>
        <w:keepLines w:val="0"/>
        <w:pageBreakBefore w:val="0"/>
        <w:widowControl w:val="0"/>
        <w:numPr>
          <w:ilvl w:val="0"/>
          <w:numId w:val="1"/>
        </w:numPr>
        <w:kinsoku/>
        <w:wordWrap/>
        <w:overflowPunct/>
        <w:topLinePunct w:val="0"/>
        <w:autoSpaceDE/>
        <w:autoSpaceDN/>
        <w:bidi w:val="0"/>
        <w:adjustRightInd/>
        <w:snapToGrid/>
        <w:ind w:firstLine="720" w:firstLineChars="200"/>
        <w:jc w:val="both"/>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会前准备情况</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认真组织学习，提高思想认识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班子成员深入学习领会习近平总书记关于巡视工作“五个持续”的重要论述、中央巡视领导小组署名文章巡视整改落实是“四个意识”的试金石、《中国共产党纪律处分条例》、《中国共产党问责条例》，认真学习自治区党委第五巡视组反馈意见和孙福龙同志讲话精神，进一步提高政治站位、深化思想认识，切实把思想和行动统一到中央、自治区党委关于巡视工作特别是突出政治巡视的部署要求上来，为开好专题民主生活会打牢思想基础。</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深入开展谈心，班子相互交流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子成员本着实事求是、开诚布公的原则深入开展谈心谈话。真正谈透问题、沟通思想，听取意见、形成共识，为开展批评和自我批评打好基础。认真落实“四必谈”要求，谈心谈话实现一对一、面对面，既谈工作问题、也谈思想问题，既谈自身存在问题、也提醒对方存在的不足。</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深刻撰写材料，进行自我剖析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班子成员对撰写对照检查材料高度重视，把撰写对照检查材料作为一次再学习、再认识、再剖析、再提高的过程。紧扣本次民主生活会主题，亲自撰写对照检查材料，查找突出问题，深挖思想根源，明确整改措施，保证对照检查材料对得准、照得实、有深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720" w:firstLineChars="200"/>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会议召开情况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会议由副局长王喜明同志主持，高东兴、闫海辉等共计6名党委（党组）成员参加。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王喜明同志通报了民主生活会准备情况和征求意见情况，代表班子作对照检查情况的汇报。随后王喜明同志与其他5名参会同志按照要求，本着双向负责、直面问题的态度，认真开展了批评与自我批评。民主生活会气氛严肃热烈，班子成员开诚布公、实事求是，会议充满了民主团结、务实创新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局党委班子成员自我批评毫无保留，密切联系思想和工作实际，结合会前征求到的群众意见，对照巡视整改问题进行认真查摆，深刻剖析原因，提出努力方向和整改措施。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班子成员在相互批评中出以公心、开诚布公、不遮不掩，直截了当地进行了相互批评，并就加强领导班子建设提出中肯改进意见。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子对照检查存在的主要问题有：一是贯彻落实中央、自治区“三大攻坚”决策部署不到位。由于工作冲突等原因，个别党员干部驻村、包联到位率低，扶贫思路不够清晰，存在应付思想，导致发挥作用不明显；电商扶贫工作不够扎实，方法单一，扶贫效果不明显。二是中心组学习制度执行不到位。没有严格执行理论中心组学习制度，没有考勤签到，部分党员干部中心组学习笔记和个人学习笔记不完整、不规范，还有个别同志没有学习笔记。三是意识形态工作重视不够的问题。意识形态工作极端重要性认识不足，落实意识形态工作责任制不到位。四是贯彻执行《党政领导干部选拔任用工作条例》不够严格。有个别环节干部因退休等原因，存在未经过专题会议研究，没有经过干部业务培训，就直接口头任命新的股级干部现象。五是党内政治生活制度执行不严的问题。六是执行中央八项规定精神不严格。七是党风廉政建设及反腐败斗争主体责任落实不到位。</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200"/>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三、会后问题整改实施情况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通过此次巡视整改专项民主生活会共查找出7个方面问题，均已制定相应整改措施，并将长期坚持执行，基本情况如下：</w:t>
      </w:r>
    </w:p>
    <w:p>
      <w:pPr>
        <w:keepNext w:val="0"/>
        <w:keepLines w:val="0"/>
        <w:pageBreakBefore w:val="0"/>
        <w:widowControl w:val="0"/>
        <w:numPr>
          <w:ilvl w:val="0"/>
          <w:numId w:val="3"/>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针对“贯彻落实中央、自治区‘三大攻坚’决策部署不到位”问题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深刻认识扶贫工作的重要意义，把扶贫工作与中心工作摆到同等地位来抓，保证驻村率和扶贫质量，开动脑筋帮助贫困户脱贫；不断加强电子商务知识学习，探索新思路，加强电商扶贫工作力度，确保扶贫质量。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（二）针对“中心组学习制度执行不到位”问题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组织全体干部职工召开专题会议，提高对中心组学习重要性的认识，坚持学习制度，统一购置中心组学习笔记，统一笔记格式，并定期检查，确保学习质量。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（三）针对“意识形态工作重视不够”问题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从思想根源上高度认识意识形态工作的重要意义，及时传达上级有关意识形态工作精神，把意识形态工作纳入党组年度工作要点，对本部门、本系统及业务范畴内的意识形态领域情况进行深入分析研判，适时召开研判会议。</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针对“贯彻执行《党政领导干部选拔作用工作条例》不够严格”问题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从严规范干部任免制度，严格执行自治区党委组织部《党政领导干部任前公示办法》，积极参加干部业务培训，提高组织工作规范化水平。</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（五）针对“党内政治生活制度执行不严”问题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一是全面贯彻“党委领导、组织协调、支部负责、干部参与”的党建工作领导工作机制；二是结合部门中心工作和业务特点，精心谋划党建工作，制定工作要点；三是长期坚持“三会一课”、专题组织生活会、民主评议党员等制度。</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（六）针对“执行中央八项规定精神不严格”问题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严格遵守中央八项规定，进一步改进工作作风，增强宗旨意，教育干部职工严格执行各项规章制度，尽职尽责做好各项工作；严格执行民主集中制、个人重大事项报告、谈心谈话制度和党组工作规则等各项组织制度。</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（七）针对“党风廉政建设及反腐败斗争主体责任落实不到位”问题</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认真贯彻从严治党方针，严格落实“一岗双责”制度，做到党建、党风廉政工作与业务工作一同研究部署，一同督促落实，一同总结检查，确保两个责任组织到位、措施到位。同时认真落实“三会一课”制度，开好支部党员大会和支部委员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中共奈曼旗商务和粮食局系统党委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E0466"/>
    <w:multiLevelType w:val="singleLevel"/>
    <w:tmpl w:val="E4BE0466"/>
    <w:lvl w:ilvl="0" w:tentative="0">
      <w:start w:val="1"/>
      <w:numFmt w:val="chineseCounting"/>
      <w:suff w:val="nothing"/>
      <w:lvlText w:val="（%1）"/>
      <w:lvlJc w:val="left"/>
      <w:rPr>
        <w:rFonts w:hint="eastAsia"/>
      </w:rPr>
    </w:lvl>
  </w:abstractNum>
  <w:abstractNum w:abstractNumId="1">
    <w:nsid w:val="14F7FF49"/>
    <w:multiLevelType w:val="singleLevel"/>
    <w:tmpl w:val="14F7FF49"/>
    <w:lvl w:ilvl="0" w:tentative="0">
      <w:start w:val="1"/>
      <w:numFmt w:val="chineseCounting"/>
      <w:suff w:val="nothing"/>
      <w:lvlText w:val="%1、"/>
      <w:lvlJc w:val="left"/>
      <w:rPr>
        <w:rFonts w:hint="eastAsia"/>
      </w:rPr>
    </w:lvl>
  </w:abstractNum>
  <w:abstractNum w:abstractNumId="2">
    <w:nsid w:val="558FBF65"/>
    <w:multiLevelType w:val="singleLevel"/>
    <w:tmpl w:val="558FBF65"/>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B5FF0"/>
    <w:rsid w:val="200A2BAC"/>
    <w:rsid w:val="3D7034E6"/>
    <w:rsid w:val="3D8A16D6"/>
    <w:rsid w:val="469F43F7"/>
    <w:rsid w:val="5AA4745E"/>
    <w:rsid w:val="5C4D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时不时的</cp:lastModifiedBy>
  <cp:lastPrinted>2019-01-21T07:23:00Z</cp:lastPrinted>
  <dcterms:modified xsi:type="dcterms:W3CDTF">2019-07-11T08:58:22Z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