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93" w:rsidRDefault="00760993" w:rsidP="00760993">
      <w:pPr>
        <w:pStyle w:val="a3"/>
        <w:shd w:val="clear" w:color="auto" w:fill="FFFFFF"/>
        <w:spacing w:before="225" w:beforeAutospacing="0" w:after="0" w:afterAutospacing="0"/>
        <w:jc w:val="center"/>
        <w:rPr>
          <w:color w:val="333333"/>
        </w:rPr>
      </w:pPr>
      <w:r>
        <w:rPr>
          <w:rStyle w:val="a6"/>
          <w:rFonts w:hint="eastAsia"/>
          <w:color w:val="333333"/>
          <w:sz w:val="36"/>
          <w:szCs w:val="36"/>
        </w:rPr>
        <w:t>中共中央办公厅　国务院办公厅印发</w:t>
      </w:r>
      <w:r>
        <w:rPr>
          <w:rFonts w:hint="eastAsia"/>
          <w:b/>
          <w:bCs/>
          <w:color w:val="333333"/>
          <w:sz w:val="36"/>
          <w:szCs w:val="36"/>
        </w:rPr>
        <w:br/>
      </w:r>
      <w:r>
        <w:rPr>
          <w:rStyle w:val="a6"/>
          <w:rFonts w:hint="eastAsia"/>
          <w:color w:val="333333"/>
          <w:sz w:val="36"/>
          <w:szCs w:val="36"/>
        </w:rPr>
        <w:t>《党政机关国内公务接待管理规定》</w:t>
      </w:r>
    </w:p>
    <w:p w:rsidR="00760993" w:rsidRDefault="00760993" w:rsidP="00760993">
      <w:pPr>
        <w:pStyle w:val="a3"/>
        <w:shd w:val="clear" w:color="auto" w:fill="FFFFFF"/>
        <w:spacing w:before="225" w:beforeAutospacing="0" w:after="0" w:afterAutospacing="0"/>
        <w:jc w:val="center"/>
        <w:rPr>
          <w:color w:val="333333"/>
        </w:rPr>
      </w:pPr>
    </w:p>
    <w:p w:rsidR="00760993" w:rsidRDefault="00760993" w:rsidP="00760993">
      <w:pPr>
        <w:pStyle w:val="a3"/>
        <w:shd w:val="clear" w:color="auto" w:fill="FFFFFF"/>
        <w:spacing w:before="225" w:beforeAutospacing="0" w:after="0" w:afterAutospacing="0"/>
        <w:rPr>
          <w:color w:val="333333"/>
        </w:rPr>
      </w:pPr>
      <w:r>
        <w:rPr>
          <w:rFonts w:hint="eastAsia"/>
          <w:color w:val="333333"/>
        </w:rPr>
        <w:t xml:space="preserve">　　</w:t>
      </w:r>
      <w:r>
        <w:rPr>
          <w:rStyle w:val="a6"/>
          <w:rFonts w:hint="eastAsia"/>
          <w:color w:val="333333"/>
        </w:rPr>
        <w:t>第一条</w:t>
      </w:r>
      <w:r>
        <w:rPr>
          <w:rFonts w:hint="eastAsia"/>
          <w:color w:val="333333"/>
        </w:rPr>
        <w:t xml:space="preserve">　为了规范党政机关国内公务接待管理，厉行勤俭节约，反对铺张浪费，加强党风廉政建设，根据《党政机关厉行节约反对浪费条例》规定，制定本规定。</w:t>
      </w:r>
      <w:r>
        <w:rPr>
          <w:rFonts w:hint="eastAsia"/>
          <w:color w:val="333333"/>
        </w:rPr>
        <w:br/>
        <w:t xml:space="preserve">　　</w:t>
      </w:r>
      <w:r>
        <w:rPr>
          <w:rStyle w:val="a6"/>
          <w:rFonts w:hint="eastAsia"/>
          <w:color w:val="333333"/>
        </w:rPr>
        <w:t>第二条</w:t>
      </w:r>
      <w:r>
        <w:rPr>
          <w:rFonts w:hint="eastAsia"/>
          <w:color w:val="333333"/>
        </w:rPr>
        <w:t xml:space="preserve">　本规定适用于各级党的机关、人大机关、行政机关、政协机关、审判机关、检察机关，以及工会、共青团、妇联等人民团体和参照公务员法管理事业单位的国内公务接待行为。</w:t>
      </w:r>
      <w:r>
        <w:rPr>
          <w:rFonts w:hint="eastAsia"/>
          <w:color w:val="333333"/>
        </w:rPr>
        <w:br/>
        <w:t xml:space="preserve">　　本规定所称国内公务，是指出席会议、考察调研、执行任务、学习交流、检查指导、请示汇报工作等公务活动。</w:t>
      </w:r>
      <w:r>
        <w:rPr>
          <w:rFonts w:hint="eastAsia"/>
          <w:color w:val="333333"/>
        </w:rPr>
        <w:br/>
        <w:t xml:space="preserve">　　</w:t>
      </w:r>
      <w:r>
        <w:rPr>
          <w:rStyle w:val="a6"/>
          <w:rFonts w:hint="eastAsia"/>
          <w:color w:val="333333"/>
        </w:rPr>
        <w:t>第三条</w:t>
      </w:r>
      <w:r>
        <w:rPr>
          <w:rFonts w:hint="eastAsia"/>
          <w:color w:val="333333"/>
        </w:rPr>
        <w:t xml:space="preserve">　国内公务接待应当坚持有利公务、务实节俭、严格标准、简化礼仪、高效透明、尊重少数民族风俗习惯的原则。</w:t>
      </w:r>
      <w:r>
        <w:rPr>
          <w:rFonts w:hint="eastAsia"/>
          <w:color w:val="333333"/>
        </w:rPr>
        <w:br/>
        <w:t xml:space="preserve">　　</w:t>
      </w:r>
      <w:r>
        <w:rPr>
          <w:rStyle w:val="a6"/>
          <w:rFonts w:hint="eastAsia"/>
          <w:color w:val="333333"/>
        </w:rPr>
        <w:t>第四条</w:t>
      </w:r>
      <w:r>
        <w:rPr>
          <w:rFonts w:hint="eastAsia"/>
          <w:color w:val="333333"/>
        </w:rPr>
        <w:t xml:space="preserve">　各级党政机关公务接待管理部门应当结合当地实际，完善国内公务接待管理制度，制定国内公务接待标准。</w:t>
      </w:r>
      <w:r>
        <w:rPr>
          <w:rFonts w:hint="eastAsia"/>
          <w:color w:val="333333"/>
        </w:rPr>
        <w:br/>
        <w:t xml:space="preserve">　　县级以上党政机关公务接待管理部门负责管理本级党政机关国内公务接待工作，指导下级党政机关国内公务接待工作。</w:t>
      </w:r>
      <w:r>
        <w:rPr>
          <w:rFonts w:hint="eastAsia"/>
          <w:color w:val="333333"/>
        </w:rPr>
        <w:br/>
        <w:t xml:space="preserve">　　乡镇党委、政府应当加强国内公务接待管理，严格执行有关管理规定和开支标准。</w:t>
      </w:r>
      <w:r>
        <w:rPr>
          <w:rFonts w:hint="eastAsia"/>
          <w:color w:val="333333"/>
        </w:rPr>
        <w:br/>
        <w:t xml:space="preserve">　　</w:t>
      </w:r>
      <w:r>
        <w:rPr>
          <w:rStyle w:val="a6"/>
          <w:rFonts w:hint="eastAsia"/>
          <w:color w:val="333333"/>
        </w:rPr>
        <w:t>第五条</w:t>
      </w:r>
      <w:r>
        <w:rPr>
          <w:rFonts w:hint="eastAsia"/>
          <w:color w:val="333333"/>
        </w:rPr>
        <w:t xml:space="preserve">　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r>
        <w:rPr>
          <w:rFonts w:hint="eastAsia"/>
          <w:color w:val="333333"/>
        </w:rPr>
        <w:br/>
        <w:t xml:space="preserve">　　公务外出确需接待的，派出单位应当向接待单位发出公函，告知内容、行程和人员。</w:t>
      </w:r>
      <w:r>
        <w:rPr>
          <w:rFonts w:hint="eastAsia"/>
          <w:color w:val="333333"/>
        </w:rPr>
        <w:br/>
        <w:t xml:space="preserve">　　</w:t>
      </w:r>
      <w:r>
        <w:rPr>
          <w:rStyle w:val="a6"/>
          <w:rFonts w:hint="eastAsia"/>
          <w:color w:val="333333"/>
        </w:rPr>
        <w:t>第六条</w:t>
      </w:r>
      <w:r>
        <w:rPr>
          <w:rFonts w:hint="eastAsia"/>
          <w:color w:val="333333"/>
        </w:rPr>
        <w:t xml:space="preserve">　接待单位应当严格控制国内公务接待范围，不得用公款报销或者支付应由个人负担的费用。</w:t>
      </w:r>
      <w:r>
        <w:rPr>
          <w:rFonts w:hint="eastAsia"/>
          <w:color w:val="333333"/>
        </w:rPr>
        <w:br/>
        <w:t xml:space="preserve">　　国家工作人员不得要求将休假、探亲、旅游等活动纳入国内公务接待范围。</w:t>
      </w:r>
      <w:r>
        <w:rPr>
          <w:rFonts w:hint="eastAsia"/>
          <w:color w:val="333333"/>
        </w:rPr>
        <w:br/>
        <w:t xml:space="preserve">　　</w:t>
      </w:r>
      <w:r>
        <w:rPr>
          <w:rStyle w:val="a6"/>
          <w:rFonts w:hint="eastAsia"/>
          <w:color w:val="333333"/>
        </w:rPr>
        <w:t>第七条</w:t>
      </w:r>
      <w:r>
        <w:rPr>
          <w:rFonts w:hint="eastAsia"/>
          <w:color w:val="333333"/>
        </w:rPr>
        <w:t xml:space="preserve">　接待单位应当根据规定的接待范围，严格接待审批控制，对能够合并的公务接待统筹安排。无公函的公务活动和来访人员一律不予接待。</w:t>
      </w:r>
      <w:r>
        <w:rPr>
          <w:rFonts w:hint="eastAsia"/>
          <w:color w:val="333333"/>
        </w:rPr>
        <w:br/>
        <w:t xml:space="preserve">　　公务活动结束后，接待单位应当如实填写接待清单，并由相关负责人审签。接待清单包括接待对象的单位、姓名、职务和公务活动项目、时间、场所、费用等内容。</w:t>
      </w:r>
      <w:r>
        <w:rPr>
          <w:rFonts w:hint="eastAsia"/>
          <w:color w:val="333333"/>
        </w:rPr>
        <w:br/>
        <w:t xml:space="preserve">　　</w:t>
      </w:r>
      <w:r>
        <w:rPr>
          <w:rStyle w:val="a6"/>
          <w:rFonts w:hint="eastAsia"/>
          <w:color w:val="333333"/>
        </w:rPr>
        <w:t>第八条</w:t>
      </w:r>
      <w:r>
        <w:rPr>
          <w:rFonts w:hint="eastAsia"/>
          <w:color w:val="333333"/>
        </w:rPr>
        <w:t xml:space="preserve">　国内公务接待不得在机场、车站、码头和辖区边界组织迎送活动，不得跨地区迎送，不得张贴悬挂标语横幅，不得安排群众迎送，不得铺设迎宾地毯；地区、部门主要负责人不得参加迎送。严格控制陪同人数，不得层层多人陪同。</w:t>
      </w:r>
      <w:r>
        <w:rPr>
          <w:rFonts w:hint="eastAsia"/>
          <w:color w:val="333333"/>
        </w:rPr>
        <w:br/>
        <w:t xml:space="preserve">　　接待单位安排的活动场所、活动项目和活动方式，应当有利于公务活动开展。安排外出考察调研的，应当深入基层、深入群众，不得走过场、搞形式主义。</w:t>
      </w:r>
      <w:r>
        <w:rPr>
          <w:rFonts w:hint="eastAsia"/>
          <w:color w:val="333333"/>
        </w:rPr>
        <w:br/>
        <w:t xml:space="preserve">　　</w:t>
      </w:r>
      <w:r>
        <w:rPr>
          <w:rStyle w:val="a6"/>
          <w:rFonts w:hint="eastAsia"/>
          <w:color w:val="333333"/>
        </w:rPr>
        <w:t>第九条</w:t>
      </w:r>
      <w:r>
        <w:rPr>
          <w:rFonts w:hint="eastAsia"/>
          <w:color w:val="333333"/>
        </w:rPr>
        <w:t xml:space="preserve">　接待住宿应当严格执行差旅、会议管理的有关规定，在定点饭店或</w:t>
      </w:r>
      <w:r>
        <w:rPr>
          <w:rFonts w:hint="eastAsia"/>
          <w:color w:val="333333"/>
        </w:rPr>
        <w:lastRenderedPageBreak/>
        <w:t>者机关内部接待场所安排，执行协议价格。出差人员住宿费应当回本单位凭据报销，与会人员住宿费按会议费管理有关规定执行。</w:t>
      </w:r>
      <w:r>
        <w:rPr>
          <w:rFonts w:hint="eastAsia"/>
          <w:color w:val="333333"/>
        </w:rPr>
        <w:br/>
        <w:t xml:space="preserve">　　住宿用房以标准间为主，接待省部级干部可以安排普通套间。接待单位不得超标准安排接待住房，不得额外配发洗漱用品。</w:t>
      </w:r>
      <w:r>
        <w:rPr>
          <w:rFonts w:hint="eastAsia"/>
          <w:color w:val="333333"/>
        </w:rPr>
        <w:br/>
        <w:t xml:space="preserve">　　</w:t>
      </w:r>
      <w:r>
        <w:rPr>
          <w:rStyle w:val="a6"/>
          <w:rFonts w:hint="eastAsia"/>
          <w:color w:val="333333"/>
        </w:rPr>
        <w:t>第十条</w:t>
      </w:r>
      <w:r>
        <w:rPr>
          <w:rFonts w:hint="eastAsia"/>
          <w:color w:val="333333"/>
        </w:rPr>
        <w:t xml:space="preserve">　接待对象应当按照规定标准自行用餐。确因工作需要，接待单位可以安排工作餐一次，并严格控制陪餐人数。接待对象在10人以内的，陪餐人数不得超过3人；超过10人的，不得超过接待对象人数的三分之一。</w:t>
      </w:r>
      <w:r>
        <w:rPr>
          <w:rFonts w:hint="eastAsia"/>
          <w:color w:val="333333"/>
        </w:rPr>
        <w:br/>
        <w:t xml:space="preserve">　　工作餐应当供应家常菜，不得提供鱼翅、燕窝等高档菜肴和用野生保护动物制作的菜肴，不得提供香烟和高档酒水，不得使用私人会所、高消费餐饮场所。</w:t>
      </w:r>
      <w:r>
        <w:rPr>
          <w:rFonts w:hint="eastAsia"/>
          <w:color w:val="333333"/>
        </w:rPr>
        <w:br/>
        <w:t xml:space="preserve">　　</w:t>
      </w:r>
      <w:r>
        <w:rPr>
          <w:rStyle w:val="a6"/>
          <w:rFonts w:hint="eastAsia"/>
          <w:color w:val="333333"/>
        </w:rPr>
        <w:t>第十一条</w:t>
      </w:r>
      <w:r>
        <w:rPr>
          <w:rFonts w:hint="eastAsia"/>
          <w:color w:val="333333"/>
        </w:rPr>
        <w:t xml:space="preserve">　国内公务接待的出行活动应当安排集中乘车，合理使用车型，严格控制随行车辆。</w:t>
      </w:r>
      <w:r>
        <w:rPr>
          <w:rFonts w:hint="eastAsia"/>
          <w:color w:val="333333"/>
        </w:rPr>
        <w:br/>
        <w:t xml:space="preserve">　　接待单位应当严格按照有关规定使用警车，不得违反规定实行交通管控。确因安全需要安排警卫的，应当按照规定的警卫界限、警卫规格执行，合理安排警力，尽可能缩小警戒范围，不得清场闭馆。</w:t>
      </w:r>
      <w:r>
        <w:rPr>
          <w:rFonts w:hint="eastAsia"/>
          <w:color w:val="333333"/>
        </w:rPr>
        <w:br/>
        <w:t xml:space="preserve">　　</w:t>
      </w:r>
      <w:r>
        <w:rPr>
          <w:rStyle w:val="a6"/>
          <w:rFonts w:hint="eastAsia"/>
          <w:color w:val="333333"/>
        </w:rPr>
        <w:t>第十二条</w:t>
      </w:r>
      <w:r>
        <w:rPr>
          <w:rFonts w:hint="eastAsia"/>
          <w:color w:val="333333"/>
        </w:rPr>
        <w:t xml:space="preserve">　各级党政机关应当加强对国内公务接待经费的预算管理，合理限定接待费预算总额。公务接待费用应当全部纳入预算管理，单独列示。</w:t>
      </w:r>
      <w:r>
        <w:rPr>
          <w:rFonts w:hint="eastAsia"/>
          <w:color w:val="333333"/>
        </w:rPr>
        <w:br/>
        <w:t xml:space="preserve">　　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r>
        <w:rPr>
          <w:rFonts w:hint="eastAsia"/>
          <w:color w:val="333333"/>
        </w:rPr>
        <w:br/>
        <w:t xml:space="preserve">　　</w:t>
      </w:r>
      <w:r>
        <w:rPr>
          <w:rStyle w:val="a6"/>
          <w:rFonts w:hint="eastAsia"/>
          <w:color w:val="333333"/>
        </w:rPr>
        <w:t>第十三条</w:t>
      </w:r>
      <w:r>
        <w:rPr>
          <w:rFonts w:hint="eastAsia"/>
          <w:color w:val="333333"/>
        </w:rPr>
        <w:t xml:space="preserve">　县级以上地方党委、政府应当根据当地经济发展水平、市场价格等实际情况，按照当地会议用餐标准制定本级国内公务接待工作餐开支标准，并定期进行调整。接待住宿应当按照差旅费管理有关规定，执行接待对象在当地的差旅住宿费标准。接待开支标准应当报上一级党政机关公务接待管理部门、财政部门备案。</w:t>
      </w:r>
      <w:r>
        <w:rPr>
          <w:rFonts w:hint="eastAsia"/>
          <w:color w:val="333333"/>
        </w:rPr>
        <w:br/>
        <w:t xml:space="preserve">　　</w:t>
      </w:r>
      <w:r>
        <w:rPr>
          <w:rStyle w:val="a6"/>
          <w:rFonts w:hint="eastAsia"/>
          <w:color w:val="333333"/>
        </w:rPr>
        <w:t>第十四条</w:t>
      </w:r>
      <w:r>
        <w:rPr>
          <w:rFonts w:hint="eastAsia"/>
          <w:color w:val="333333"/>
        </w:rPr>
        <w:t xml:space="preserve">　接待费报销凭证应当包括财务票据、派出单位公函和接待清单。</w:t>
      </w:r>
      <w:r>
        <w:rPr>
          <w:rFonts w:hint="eastAsia"/>
          <w:color w:val="333333"/>
        </w:rPr>
        <w:br/>
        <w:t xml:space="preserve">　　接待费资金支付应当严格按照国库集中支付制度和公务卡管理有关规定执行。具备条件的地方应当采用银行转账或者公务卡方式结算，不得以现金方式支付。</w:t>
      </w:r>
      <w:r>
        <w:rPr>
          <w:rFonts w:hint="eastAsia"/>
          <w:color w:val="333333"/>
        </w:rPr>
        <w:br/>
        <w:t xml:space="preserve">　　</w:t>
      </w:r>
      <w:r>
        <w:rPr>
          <w:rStyle w:val="a6"/>
          <w:rFonts w:hint="eastAsia"/>
          <w:color w:val="333333"/>
        </w:rPr>
        <w:t>第十五条</w:t>
      </w:r>
      <w:r>
        <w:rPr>
          <w:rFonts w:hint="eastAsia"/>
          <w:color w:val="333333"/>
        </w:rPr>
        <w:t xml:space="preserve">　机关内部接待场所应当建立健全服务经营机制，推行企业化管理，推进劳动、用工和分配制度与市场接轨，建立市场化的接待费结算机制，降低服务经营成本，提高资产使用效率，逐步实现自负盈亏、自我发展。</w:t>
      </w:r>
      <w:r>
        <w:rPr>
          <w:rFonts w:hint="eastAsia"/>
          <w:color w:val="333333"/>
        </w:rPr>
        <w:br/>
        <w:t xml:space="preserve">　　各级党政机关不得以任何名义新建、改建、扩建内部接待场所，不得对机关内部接待场所进行超标准装修或者装饰、超标准配置家具和电器。推进机关内部接待场所集中统一管理和利用，建立资源共享机制。</w:t>
      </w:r>
      <w:r>
        <w:rPr>
          <w:rFonts w:hint="eastAsia"/>
          <w:color w:val="333333"/>
        </w:rPr>
        <w:br/>
        <w:t xml:space="preserve">　　</w:t>
      </w:r>
      <w:r>
        <w:rPr>
          <w:rStyle w:val="a6"/>
          <w:rFonts w:hint="eastAsia"/>
          <w:color w:val="333333"/>
        </w:rPr>
        <w:t>第十六条</w:t>
      </w:r>
      <w:r>
        <w:rPr>
          <w:rFonts w:hint="eastAsia"/>
          <w:color w:val="333333"/>
        </w:rPr>
        <w:t xml:space="preserve">　接待单位不得超标准接待，不得组织旅游和与公务活动无关的参观，不得组织到营业性娱乐、健身场所活动，不得安排专场文艺演出，不得以任何名义赠送礼金、有价证券、纪念品和土特产品等。</w:t>
      </w:r>
      <w:r>
        <w:rPr>
          <w:rFonts w:hint="eastAsia"/>
          <w:color w:val="333333"/>
        </w:rPr>
        <w:br/>
        <w:t xml:space="preserve">　　</w:t>
      </w:r>
      <w:r>
        <w:rPr>
          <w:rStyle w:val="a6"/>
          <w:rFonts w:hint="eastAsia"/>
          <w:color w:val="333333"/>
        </w:rPr>
        <w:t>第十七条</w:t>
      </w:r>
      <w:r>
        <w:rPr>
          <w:rFonts w:hint="eastAsia"/>
          <w:color w:val="333333"/>
        </w:rPr>
        <w:t xml:space="preserve">　县级以上党政机关公务接待管理部门应当会同有关部门加强对本级党政机关各部门和下级党政机关国内公务接待工作的监督检查。监督检查的主要内容包括：</w:t>
      </w:r>
      <w:r>
        <w:rPr>
          <w:rFonts w:hint="eastAsia"/>
          <w:color w:val="333333"/>
        </w:rPr>
        <w:br/>
        <w:t xml:space="preserve">　　（一）国内公务接待规章制度制定情况；</w:t>
      </w:r>
      <w:r>
        <w:rPr>
          <w:rFonts w:hint="eastAsia"/>
          <w:color w:val="333333"/>
        </w:rPr>
        <w:br/>
        <w:t xml:space="preserve">　　（二）国内公务接待标准执行情况；</w:t>
      </w:r>
      <w:r>
        <w:rPr>
          <w:rFonts w:hint="eastAsia"/>
          <w:color w:val="333333"/>
        </w:rPr>
        <w:br/>
        <w:t xml:space="preserve">　　（三）国内公务接待经费管理使用情况；</w:t>
      </w:r>
      <w:r>
        <w:rPr>
          <w:rFonts w:hint="eastAsia"/>
          <w:color w:val="333333"/>
        </w:rPr>
        <w:br/>
      </w:r>
      <w:r>
        <w:rPr>
          <w:rFonts w:hint="eastAsia"/>
          <w:color w:val="333333"/>
        </w:rPr>
        <w:lastRenderedPageBreak/>
        <w:t xml:space="preserve">　　（四）国内公务接待信息公开情况；</w:t>
      </w:r>
      <w:r>
        <w:rPr>
          <w:rFonts w:hint="eastAsia"/>
          <w:color w:val="333333"/>
        </w:rPr>
        <w:br/>
        <w:t xml:space="preserve">　　（五）机关内部接待场所管理使用情况。</w:t>
      </w:r>
      <w:r>
        <w:rPr>
          <w:rFonts w:hint="eastAsia"/>
          <w:color w:val="333333"/>
        </w:rPr>
        <w:br/>
        <w:t xml:space="preserve">　　党政机关各部门应当定期汇总本部门国内公务接待情况，报同级党政机关公务接待管理部门、财政部门、纪检监察机关备案。</w:t>
      </w:r>
      <w:r>
        <w:rPr>
          <w:rFonts w:hint="eastAsia"/>
          <w:color w:val="333333"/>
        </w:rPr>
        <w:br/>
        <w:t xml:space="preserve">　　</w:t>
      </w:r>
      <w:r>
        <w:rPr>
          <w:rStyle w:val="a6"/>
          <w:rFonts w:hint="eastAsia"/>
          <w:color w:val="333333"/>
        </w:rPr>
        <w:t>第十八条</w:t>
      </w:r>
      <w:r>
        <w:rPr>
          <w:rFonts w:hint="eastAsia"/>
          <w:color w:val="333333"/>
        </w:rPr>
        <w:t xml:space="preserve">　财政部门应当对党政机关国内公务接待经费开支和使用情况进行监督检查。审计部门应当对党政机关国内公务接待经费进行审计，并加强对机关内部接待场所的审计监督。</w:t>
      </w:r>
      <w:r>
        <w:rPr>
          <w:rFonts w:hint="eastAsia"/>
          <w:color w:val="333333"/>
        </w:rPr>
        <w:br/>
        <w:t xml:space="preserve">　　</w:t>
      </w:r>
      <w:r>
        <w:rPr>
          <w:rStyle w:val="a6"/>
          <w:rFonts w:hint="eastAsia"/>
          <w:color w:val="333333"/>
        </w:rPr>
        <w:t>第十九条</w:t>
      </w:r>
      <w:r>
        <w:rPr>
          <w:rFonts w:hint="eastAsia"/>
          <w:color w:val="333333"/>
        </w:rPr>
        <w:t xml:space="preserve">　县级以上党政机关公务接待管理部门应当会同财政部门按年度组织公开本级国内公务接待制度规定、标准、经费支出、接待场所、接待项目等有关情况，接受社会监督。</w:t>
      </w:r>
      <w:r>
        <w:rPr>
          <w:rFonts w:hint="eastAsia"/>
          <w:color w:val="333333"/>
        </w:rPr>
        <w:br/>
        <w:t xml:space="preserve">　　</w:t>
      </w:r>
      <w:r>
        <w:rPr>
          <w:rStyle w:val="a6"/>
          <w:rFonts w:hint="eastAsia"/>
          <w:color w:val="333333"/>
        </w:rPr>
        <w:t>第二十条</w:t>
      </w:r>
      <w:r>
        <w:rPr>
          <w:rFonts w:hint="eastAsia"/>
          <w:color w:val="333333"/>
        </w:rPr>
        <w:t xml:space="preserve">　各级党政机关应当将国内公务接待工作纳入问责范围。纪检监察机关应当加强对国内公务接待违规违纪行为的查处，严肃追究接待单位相关负责人、直接责任人的党纪责任、行政责任并进行通报，涉嫌犯罪的移送司法机关依法追究刑事责任。</w:t>
      </w:r>
      <w:r>
        <w:rPr>
          <w:rFonts w:hint="eastAsia"/>
          <w:color w:val="333333"/>
        </w:rPr>
        <w:br/>
        <w:t xml:space="preserve">　　</w:t>
      </w:r>
      <w:r>
        <w:rPr>
          <w:rStyle w:val="a6"/>
          <w:rFonts w:hint="eastAsia"/>
          <w:color w:val="333333"/>
        </w:rPr>
        <w:t>第二十一条</w:t>
      </w:r>
      <w:r>
        <w:rPr>
          <w:rFonts w:hint="eastAsia"/>
          <w:color w:val="333333"/>
        </w:rPr>
        <w:t xml:space="preserve">　积极推进国内公务接待服务社会化改革，有效利用社会资源为国内公务接待提供住宿、用餐、用车等服务。推行接待用车定点服务制度。</w:t>
      </w:r>
      <w:r>
        <w:rPr>
          <w:rFonts w:hint="eastAsia"/>
          <w:color w:val="333333"/>
        </w:rPr>
        <w:br/>
        <w:t xml:space="preserve">　　</w:t>
      </w:r>
      <w:r>
        <w:rPr>
          <w:rStyle w:val="a6"/>
          <w:rFonts w:hint="eastAsia"/>
          <w:color w:val="333333"/>
        </w:rPr>
        <w:t>第二十二条</w:t>
      </w:r>
      <w:r>
        <w:rPr>
          <w:rFonts w:hint="eastAsia"/>
          <w:color w:val="333333"/>
        </w:rPr>
        <w:t xml:space="preserve">　地方各级党委、政府应当依照本规定制定本地区国内公务接待管理办法。</w:t>
      </w:r>
      <w:r>
        <w:rPr>
          <w:rFonts w:hint="eastAsia"/>
          <w:color w:val="333333"/>
        </w:rPr>
        <w:br/>
        <w:t xml:space="preserve">　　</w:t>
      </w:r>
      <w:r>
        <w:rPr>
          <w:rStyle w:val="a6"/>
          <w:rFonts w:hint="eastAsia"/>
          <w:color w:val="333333"/>
        </w:rPr>
        <w:t>第二十三条</w:t>
      </w:r>
      <w:r>
        <w:rPr>
          <w:rFonts w:hint="eastAsia"/>
          <w:color w:val="333333"/>
        </w:rPr>
        <w:t xml:space="preserve">　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r>
        <w:rPr>
          <w:rFonts w:hint="eastAsia"/>
          <w:color w:val="333333"/>
        </w:rPr>
        <w:br/>
        <w:t xml:space="preserve">　　</w:t>
      </w:r>
      <w:r>
        <w:rPr>
          <w:rStyle w:val="a6"/>
          <w:rFonts w:hint="eastAsia"/>
          <w:color w:val="333333"/>
        </w:rPr>
        <w:t>第二十四条</w:t>
      </w:r>
      <w:r>
        <w:rPr>
          <w:rFonts w:hint="eastAsia"/>
          <w:color w:val="333333"/>
        </w:rPr>
        <w:t xml:space="preserve">　国有企业、国有金融企业和不参照公务员法管理的事业单位参照本规定执行。</w:t>
      </w:r>
      <w:r>
        <w:rPr>
          <w:rFonts w:hint="eastAsia"/>
          <w:color w:val="333333"/>
        </w:rPr>
        <w:br/>
        <w:t xml:space="preserve">　　</w:t>
      </w:r>
      <w:r>
        <w:rPr>
          <w:rStyle w:val="a6"/>
          <w:rFonts w:hint="eastAsia"/>
          <w:color w:val="333333"/>
        </w:rPr>
        <w:t>第二十五条</w:t>
      </w:r>
      <w:r>
        <w:rPr>
          <w:rFonts w:hint="eastAsia"/>
          <w:color w:val="333333"/>
        </w:rPr>
        <w:t xml:space="preserve">　本规定由国家机关事务管理局会同有关部门负责解释。</w:t>
      </w:r>
      <w:r>
        <w:rPr>
          <w:rFonts w:hint="eastAsia"/>
          <w:color w:val="333333"/>
        </w:rPr>
        <w:br/>
        <w:t xml:space="preserve">　　</w:t>
      </w:r>
      <w:r>
        <w:rPr>
          <w:rStyle w:val="a6"/>
          <w:rFonts w:hint="eastAsia"/>
          <w:color w:val="333333"/>
        </w:rPr>
        <w:t>第二十六条</w:t>
      </w:r>
      <w:r>
        <w:rPr>
          <w:rFonts w:hint="eastAsia"/>
          <w:color w:val="333333"/>
        </w:rPr>
        <w:t xml:space="preserve">　本规定自发布之日起施行。2006年10月20日中共中央办公厅、国务院办公厅印发的《党政机关国内公务接待管理规定》同时废止。</w:t>
      </w:r>
    </w:p>
    <w:p w:rsidR="00E60BA2" w:rsidRPr="00760993" w:rsidRDefault="00E60BA2" w:rsidP="00760993"/>
    <w:sectPr w:rsidR="00E60BA2" w:rsidRPr="00760993" w:rsidSect="00DB4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6F3" w:rsidRDefault="003456F3" w:rsidP="00A8191C">
      <w:r>
        <w:separator/>
      </w:r>
    </w:p>
  </w:endnote>
  <w:endnote w:type="continuationSeparator" w:id="1">
    <w:p w:rsidR="003456F3" w:rsidRDefault="003456F3" w:rsidP="00A8191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6F3" w:rsidRDefault="003456F3" w:rsidP="00A8191C">
      <w:r>
        <w:separator/>
      </w:r>
    </w:p>
  </w:footnote>
  <w:footnote w:type="continuationSeparator" w:id="1">
    <w:p w:rsidR="003456F3" w:rsidRDefault="003456F3" w:rsidP="00A81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993"/>
    <w:rsid w:val="0010447D"/>
    <w:rsid w:val="003456F3"/>
    <w:rsid w:val="00760993"/>
    <w:rsid w:val="00A8191C"/>
    <w:rsid w:val="00DB4C85"/>
    <w:rsid w:val="00E60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99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60993"/>
    <w:rPr>
      <w:color w:val="0000FF"/>
      <w:u w:val="single"/>
    </w:rPr>
  </w:style>
  <w:style w:type="paragraph" w:styleId="a5">
    <w:name w:val="Balloon Text"/>
    <w:basedOn w:val="a"/>
    <w:link w:val="Char"/>
    <w:uiPriority w:val="99"/>
    <w:semiHidden/>
    <w:unhideWhenUsed/>
    <w:rsid w:val="00760993"/>
    <w:rPr>
      <w:sz w:val="18"/>
      <w:szCs w:val="18"/>
    </w:rPr>
  </w:style>
  <w:style w:type="character" w:customStyle="1" w:styleId="Char">
    <w:name w:val="批注框文本 Char"/>
    <w:basedOn w:val="a0"/>
    <w:link w:val="a5"/>
    <w:uiPriority w:val="99"/>
    <w:semiHidden/>
    <w:rsid w:val="00760993"/>
    <w:rPr>
      <w:sz w:val="18"/>
      <w:szCs w:val="18"/>
    </w:rPr>
  </w:style>
  <w:style w:type="character" w:styleId="a6">
    <w:name w:val="Strong"/>
    <w:basedOn w:val="a0"/>
    <w:uiPriority w:val="22"/>
    <w:qFormat/>
    <w:rsid w:val="00760993"/>
    <w:rPr>
      <w:b/>
      <w:bCs/>
    </w:rPr>
  </w:style>
  <w:style w:type="paragraph" w:styleId="a7">
    <w:name w:val="header"/>
    <w:basedOn w:val="a"/>
    <w:link w:val="Char0"/>
    <w:uiPriority w:val="99"/>
    <w:semiHidden/>
    <w:unhideWhenUsed/>
    <w:rsid w:val="00A819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8191C"/>
    <w:rPr>
      <w:sz w:val="18"/>
      <w:szCs w:val="18"/>
    </w:rPr>
  </w:style>
  <w:style w:type="paragraph" w:styleId="a8">
    <w:name w:val="footer"/>
    <w:basedOn w:val="a"/>
    <w:link w:val="Char1"/>
    <w:uiPriority w:val="99"/>
    <w:semiHidden/>
    <w:unhideWhenUsed/>
    <w:rsid w:val="00A8191C"/>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A8191C"/>
    <w:rPr>
      <w:sz w:val="18"/>
      <w:szCs w:val="18"/>
    </w:rPr>
  </w:style>
</w:styles>
</file>

<file path=word/webSettings.xml><?xml version="1.0" encoding="utf-8"?>
<w:webSettings xmlns:r="http://schemas.openxmlformats.org/officeDocument/2006/relationships" xmlns:w="http://schemas.openxmlformats.org/wordprocessingml/2006/main">
  <w:divs>
    <w:div w:id="1237477614">
      <w:bodyDiv w:val="1"/>
      <w:marLeft w:val="0"/>
      <w:marRight w:val="0"/>
      <w:marTop w:val="0"/>
      <w:marBottom w:val="0"/>
      <w:divBdr>
        <w:top w:val="none" w:sz="0" w:space="0" w:color="auto"/>
        <w:left w:val="none" w:sz="0" w:space="0" w:color="auto"/>
        <w:bottom w:val="none" w:sz="0" w:space="0" w:color="auto"/>
        <w:right w:val="none" w:sz="0" w:space="0" w:color="auto"/>
      </w:divBdr>
    </w:div>
    <w:div w:id="1785997364">
      <w:bodyDiv w:val="1"/>
      <w:marLeft w:val="0"/>
      <w:marRight w:val="0"/>
      <w:marTop w:val="0"/>
      <w:marBottom w:val="0"/>
      <w:divBdr>
        <w:top w:val="none" w:sz="0" w:space="0" w:color="auto"/>
        <w:left w:val="none" w:sz="0" w:space="0" w:color="auto"/>
        <w:bottom w:val="none" w:sz="0" w:space="0" w:color="auto"/>
        <w:right w:val="none" w:sz="0" w:space="0" w:color="auto"/>
      </w:divBdr>
      <w:divsChild>
        <w:div w:id="1874728167">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mmpc-2016</dc:creator>
  <cp:lastModifiedBy>mmpc-2016</cp:lastModifiedBy>
  <cp:revision>2</cp:revision>
  <dcterms:created xsi:type="dcterms:W3CDTF">2019-07-12T00:59:00Z</dcterms:created>
  <dcterms:modified xsi:type="dcterms:W3CDTF">2019-07-12T00:59:00Z</dcterms:modified>
</cp:coreProperties>
</file>