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/>
          <w:sz w:val="32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/>
          <w:sz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 w:ascii="楷体" w:hAnsi="楷体"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 w:ascii="楷体" w:hAnsi="楷体" w:eastAsia="楷体"/>
          <w:sz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楷体" w:hAnsi="楷体"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楷体" w:hAnsi="楷体" w:eastAsia="楷体"/>
          <w:sz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奈政协办字[2018]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400" w:lineRule="exact"/>
        <w:jc w:val="center"/>
        <w:rPr>
          <w:rFonts w:ascii="楷体" w:hAnsi="楷体" w:eastAsia="楷体"/>
          <w:sz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政协奈曼旗委员会办公室</w:t>
      </w:r>
    </w:p>
    <w:p>
      <w:pPr>
        <w:pStyle w:val="5"/>
        <w:keepNext w:val="0"/>
        <w:keepLines w:val="0"/>
        <w:widowControl/>
        <w:suppressLineNumbers w:val="0"/>
        <w:spacing w:line="480" w:lineRule="auto"/>
        <w:ind w:left="0" w:firstLine="420"/>
        <w:jc w:val="center"/>
        <w:rPr>
          <w:rStyle w:val="7"/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  <w:lang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</w:rPr>
        <w:t>关于开展“发挥委员作用，助力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  <w:lang w:eastAsia="zh-CN"/>
        </w:rPr>
        <w:t>脱贫攻坚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</w:rPr>
        <w:t>”活动的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  <w:lang w:eastAsia="zh-CN"/>
        </w:rPr>
        <w:t>通知</w:t>
      </w:r>
    </w:p>
    <w:p>
      <w:pPr>
        <w:pStyle w:val="5"/>
        <w:keepNext w:val="0"/>
        <w:keepLines w:val="0"/>
        <w:widowControl/>
        <w:suppressLineNumbers w:val="0"/>
        <w:spacing w:line="480" w:lineRule="auto"/>
        <w:jc w:val="both"/>
        <w:rPr>
          <w:rStyle w:val="7"/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Style w:val="7"/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lang w:eastAsia="zh-CN"/>
        </w:rPr>
        <w:t>旗政协委员，各专门委员会：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为深入贯彻落实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中央、自治区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、市、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脱贫攻坚工作的要求和部署，推进我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旗脱贫攻坚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工作深入开展，动员、引导、鼓励和支持广大政协委员积极投身脱贫攻坚行动，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政协决定开展“发挥委员作用，助力脱贫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攻坚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”活动。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现将有关事宜通知如下：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   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 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指导思想和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目的意义  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组织开展“发挥委员作用，助力脱贫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攻坚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”活动，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是以习近平新时代扶贫思想为指引，以打好打赢脱贫攻坚战为目标，广大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政协委员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要坚持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围绕中心、服务大局，发挥政协优势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汇聚扶贫力量，密切联系群众，积极履职担当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自觉做脱贫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攻坚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的宣传者、践行者和推动者。    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 活动原则</w:t>
      </w:r>
      <w:r>
        <w:rPr>
          <w:rStyle w:val="7"/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  </w:t>
      </w:r>
      <w:r>
        <w:rPr>
          <w:rStyle w:val="7"/>
          <w:rFonts w:hint="eastAsia" w:ascii="仿宋" w:hAnsi="仿宋" w:eastAsia="仿宋" w:cs="仿宋"/>
          <w:b/>
          <w:bCs/>
          <w:color w:val="333333"/>
          <w:sz w:val="32"/>
          <w:szCs w:val="32"/>
        </w:rPr>
        <w:t xml:space="preserve"> 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color w:val="333333"/>
          <w:sz w:val="32"/>
          <w:szCs w:val="32"/>
        </w:rPr>
        <w:t>（一）坚持自觉自愿原则。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尊重政协委员个人意愿，充分调动政协委员参与精准扶贫、精准脱贫活动的积极性、主动性，做到倡导不强求、引导不摊派。  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</w:rPr>
        <w:t>  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color w:val="333333"/>
          <w:sz w:val="32"/>
          <w:szCs w:val="32"/>
        </w:rPr>
        <w:t>（二）坚持量力而行原则。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既发挥好政协委员的界别优势，又充分考虑政协委员个人的实际能力，积极帮助贫困村、贫困户解决实际困难、拓展致富门路，做到因人而异、量力而行、尽力而为。    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</w:rPr>
        <w:t>   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color w:val="333333"/>
          <w:sz w:val="32"/>
          <w:szCs w:val="32"/>
        </w:rPr>
        <w:t>（三）坚持注重实效原则。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因村因户因人因地施策，采取形式多样、各具特色的帮扶方式，多做实实在在的实事、好事，真正让贫困户受益受惠。     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 </w:t>
      </w:r>
    </w:p>
    <w:p>
      <w:pPr>
        <w:pStyle w:val="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三、帮扶方式</w:t>
      </w:r>
      <w:r>
        <w:rPr>
          <w:rFonts w:hint="eastAsia" w:ascii="仿宋" w:hAnsi="仿宋" w:eastAsia="仿宋" w:cs="仿宋"/>
          <w:sz w:val="32"/>
          <w:szCs w:val="32"/>
        </w:rPr>
        <w:t>     </w:t>
      </w:r>
    </w:p>
    <w:p>
      <w:pPr>
        <w:pStyle w:val="5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帮扶活动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政协委员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中经济企业界人士结对帮扶贫困户主，</w:t>
      </w:r>
      <w:r>
        <w:rPr>
          <w:rFonts w:hint="eastAsia" w:ascii="仿宋" w:hAnsi="仿宋" w:eastAsia="仿宋" w:cs="仿宋"/>
          <w:sz w:val="32"/>
          <w:szCs w:val="32"/>
        </w:rPr>
        <w:t>鼓励、支持有条件、有能力的政协委员结合自身优势和能力特长，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开展“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一扶</w:t>
      </w:r>
      <w:r>
        <w:rPr>
          <w:rFonts w:hint="eastAsia" w:ascii="仿宋" w:hAnsi="仿宋" w:eastAsia="仿宋" w:cs="仿宋"/>
          <w:sz w:val="32"/>
          <w:szCs w:val="32"/>
        </w:rPr>
        <w:t>”(帮贫困家庭创业、帮贫困家庭成员就业、帮贫困家庭在校学生完成学业、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帮</w:t>
      </w:r>
      <w:r>
        <w:rPr>
          <w:rFonts w:hint="eastAsia" w:ascii="仿宋" w:hAnsi="仿宋" w:eastAsia="仿宋" w:cs="仿宋"/>
          <w:sz w:val="32"/>
          <w:szCs w:val="32"/>
        </w:rPr>
        <w:t>困家庭安居改造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，扶持结对帮扶所在嘎查村发展</w:t>
      </w:r>
      <w:r>
        <w:rPr>
          <w:rFonts w:hint="eastAsia" w:ascii="仿宋" w:hAnsi="仿宋" w:eastAsia="仿宋" w:cs="仿宋"/>
          <w:sz w:val="32"/>
          <w:szCs w:val="32"/>
        </w:rPr>
        <w:t>)行动，为脱贫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攻坚</w:t>
      </w:r>
      <w:r>
        <w:rPr>
          <w:rFonts w:hint="eastAsia" w:ascii="仿宋" w:hAnsi="仿宋" w:eastAsia="仿宋" w:cs="仿宋"/>
          <w:sz w:val="32"/>
          <w:szCs w:val="32"/>
        </w:rPr>
        <w:t>办好事、做实事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</w:t>
      </w:r>
    </w:p>
    <w:p>
      <w:pPr>
        <w:pStyle w:val="5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智力帮扶。深入贫困村和贫困户认真开展调查研究，通过专题调研视察报告、提案和社情民意信息等多种方式，为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旗、苏木乡镇（场）、嘎查村</w:t>
      </w:r>
      <w:r>
        <w:rPr>
          <w:rFonts w:hint="eastAsia" w:ascii="仿宋" w:hAnsi="仿宋" w:eastAsia="仿宋" w:cs="仿宋"/>
          <w:sz w:val="32"/>
          <w:szCs w:val="32"/>
        </w:rPr>
        <w:t>实施各项精准扶贫、精准脱贫对策措施献计献策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5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产业帮扶。鼓励企业家委员立足自身企业特点和帮扶贫困村实际情况，到贫困村投资办厂或兴办农业产业化项目，拓宽村集体和困难群众增收渠道。完善贫困户的参与机制、受益机制，保障贫困户稳定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增收脱贫。</w:t>
      </w:r>
    </w:p>
    <w:p>
      <w:pPr>
        <w:pStyle w:val="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慈善帮扶。通过捐赠善款善物，救助因灾致贫、因残致贫、因病致贫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、因学致贫</w:t>
      </w:r>
      <w:r>
        <w:rPr>
          <w:rFonts w:hint="eastAsia" w:ascii="仿宋" w:hAnsi="仿宋" w:eastAsia="仿宋" w:cs="仿宋"/>
          <w:sz w:val="32"/>
          <w:szCs w:val="32"/>
        </w:rPr>
        <w:t>等困难群体，充分尊重政协委员意愿，可以定向捐赠，也可由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政协办公室统筹安排。     </w:t>
      </w:r>
    </w:p>
    <w:p>
      <w:pPr>
        <w:pStyle w:val="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其他帮扶。围绕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结对帮扶所在嘎查村实际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发挥政协委员朋友多、联系面广的优势，通过内引外联</w:t>
      </w:r>
      <w:r>
        <w:rPr>
          <w:rFonts w:hint="eastAsia" w:ascii="仿宋" w:hAnsi="仿宋" w:eastAsia="仿宋" w:cs="仿宋"/>
          <w:sz w:val="32"/>
          <w:szCs w:val="32"/>
        </w:rPr>
        <w:t>支持贫困村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开展医疗</w:t>
      </w:r>
      <w:r>
        <w:rPr>
          <w:rFonts w:hint="eastAsia" w:ascii="仿宋" w:hAnsi="仿宋" w:eastAsia="仿宋" w:cs="仿宋"/>
          <w:sz w:val="32"/>
          <w:szCs w:val="32"/>
        </w:rPr>
        <w:t>文化教育设施、农田水利设施等项目建设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广泛开展</w:t>
      </w:r>
      <w:r>
        <w:rPr>
          <w:rFonts w:hint="eastAsia" w:ascii="仿宋" w:hAnsi="仿宋" w:eastAsia="仿宋" w:cs="仿宋"/>
          <w:sz w:val="32"/>
          <w:szCs w:val="32"/>
        </w:rPr>
        <w:t>技术培训、就业帮扶等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助力贫困村经济社会发展</w:t>
      </w:r>
      <w:r>
        <w:rPr>
          <w:rFonts w:hint="eastAsia" w:ascii="仿宋" w:hAnsi="仿宋" w:eastAsia="仿宋" w:cs="仿宋"/>
          <w:sz w:val="32"/>
          <w:szCs w:val="32"/>
        </w:rPr>
        <w:t>。在帮扶过程中，要把扶贫与扶志、扶智结合起来，注重激发贫困人口自力更生、艰苦奋斗、勤劳致富的内生动力。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四、保障措施 </w:t>
      </w:r>
      <w:r>
        <w:rPr>
          <w:rStyle w:val="7"/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 xml:space="preserve"> 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1、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</w:rPr>
        <w:t>强化协调服务。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政协办公室和各专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门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委会要为政协委员参加帮扶活动提供信息、搭建平台、精心服务，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各专门委员会和各委员小组联络员要认真负责，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扎扎实实为广大政协委员做好组织协调和联系沟通等服务工作。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</w:rPr>
        <w:t>   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2、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lang w:eastAsia="zh-CN"/>
        </w:rPr>
        <w:t>加强考核激励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</w:rPr>
        <w:t>。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lang w:eastAsia="zh-CN"/>
        </w:rPr>
        <w:t>通过建立完善委员履职档案，将委员参与脱贫攻坚工作情况作为委员履职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考核重要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参考依据。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3、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</w:rPr>
        <w:t>突出典型引领。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政协办公室要用好主流媒体平台和自身宣传阵地，及时跟踪报道活动进展情况，突出亮点特色，突出宣传先进典型、感人事迹和成功经验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扩大活动影响，营造良好氛围。  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val="en-US" w:eastAsia="zh-CN"/>
        </w:rPr>
        <w:t>附：政协委员结对帮扶贫困户名单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政协奈曼旗委员会办公室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2018年10月15日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pacing w:before="0" w:beforeAutospacing="0" w:after="1200" w:afterAutospacing="0" w:line="420" w:lineRule="atLeast"/>
        <w:ind w:left="0" w:leftChars="0" w:right="0" w:righ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政协奈曼旗委员会办公室            2018年10月15日印发</w:t>
      </w:r>
    </w:p>
    <w:sectPr>
      <w:headerReference r:id="rId3" w:type="default"/>
      <w:footerReference r:id="rId4" w:type="default"/>
      <w:pgSz w:w="11906" w:h="16838"/>
      <w:pgMar w:top="204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51C8"/>
    <w:rsid w:val="18B26250"/>
    <w:rsid w:val="238251C8"/>
    <w:rsid w:val="23D97446"/>
    <w:rsid w:val="254274A0"/>
    <w:rsid w:val="25A123F5"/>
    <w:rsid w:val="4A3C5BBB"/>
    <w:rsid w:val="6B1F0421"/>
    <w:rsid w:val="6D535020"/>
    <w:rsid w:val="78F46FB9"/>
    <w:rsid w:val="797273F5"/>
    <w:rsid w:val="7B9471E6"/>
    <w:rsid w:val="7DB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2018-09-05T08:49:00Z</dcterms:created>
  <dc:creator>Administrator</dc:creator>
  <cp:lastModifiedBy>PC</cp:lastModifiedBy>
  <cp:lastPrinted>2018-10-15T10:35:16Z</cp:lastPrinted>
  <dcterms:modified xsi:type="dcterms:W3CDTF">2018-10-15T10:35:49Z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