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大沁他拉镇</w:t>
      </w:r>
      <w: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英特</w:t>
      </w:r>
      <w: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嘎查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第十一届嘎查村民委员会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选举选民登记公告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第四号</w:t>
      </w:r>
    </w:p>
    <w:p>
      <w:pPr>
        <w:rPr>
          <w:rFonts w:hint="eastAsia" w:ascii="宋体" w:hAnsi="宋体"/>
          <w:sz w:val="24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根据《中华人民共和国村民委员会组织法》和《内蒙古自治区实施</w:t>
      </w:r>
      <w:r>
        <w:rPr>
          <w:rFonts w:ascii="仿宋_GB2312" w:hAnsi="宋体" w:eastAsia="仿宋_GB2312"/>
          <w:sz w:val="32"/>
          <w:szCs w:val="32"/>
        </w:rPr>
        <w:t>&lt;</w:t>
      </w:r>
      <w:r>
        <w:rPr>
          <w:rFonts w:hint="eastAsia" w:ascii="仿宋_GB2312" w:hAnsi="宋体" w:eastAsia="仿宋_GB2312"/>
          <w:sz w:val="32"/>
          <w:szCs w:val="32"/>
        </w:rPr>
        <w:t>中华人民共和国村民委员会组织法</w:t>
      </w:r>
      <w:r>
        <w:rPr>
          <w:rFonts w:ascii="仿宋_GB2312" w:hAnsi="宋体" w:eastAsia="仿宋_GB2312"/>
          <w:sz w:val="32"/>
          <w:szCs w:val="32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办法》，经登记确认，参加本届嘎查村民委员会换届选举的嘎查村民名单公布如下，如有遗漏，请于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日前向嘎查村选举委员会提出。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特此公告。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>
      <w:pPr>
        <w:ind w:left="3300" w:leftChars="200" w:hanging="2880" w:hangingChars="9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嘎查选举委员会（章）                                   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FD"/>
    <w:rsid w:val="00202CFD"/>
    <w:rsid w:val="00584644"/>
    <w:rsid w:val="19124964"/>
    <w:rsid w:val="371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7</TotalTime>
  <ScaleCrop>false</ScaleCrop>
  <LinksUpToDate>false</LinksUpToDate>
  <CharactersWithSpaces>253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2020-12-25T08:43:00Z</dcterms:created>
  <dc:creator>侯 凤阳</dc:creator>
  <cp:lastModifiedBy>acer</cp:lastModifiedBy>
  <dcterms:modified xsi:type="dcterms:W3CDTF">2020-12-30T03:32:41Z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